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788F228C" w:rsidP="345738C8" w:rsidRDefault="788F228C" w14:paraId="0D8D3ED6" w14:textId="3C48228E">
      <w:pPr>
        <w:pStyle w:val="Normal"/>
        <w:spacing w:before="0" w:beforeAutospacing="off" w:after="0" w:afterAutospacing="off"/>
        <w:jc w:val="center"/>
      </w:pPr>
    </w:p>
    <w:p w:rsidR="248B07C8" w:rsidP="345738C8" w:rsidRDefault="248B07C8" w14:paraId="220FA862" w14:textId="4960260C">
      <w:pPr>
        <w:pStyle w:val="Normal"/>
        <w:spacing w:before="0" w:beforeAutospacing="off" w:after="0" w:afterAutospacing="off"/>
        <w:jc w:val="center"/>
      </w:pPr>
      <w:r w:rsidR="367181F5">
        <w:drawing>
          <wp:inline wp14:editId="5FA86599" wp14:anchorId="5A681B34">
            <wp:extent cx="5943600" cy="3962400"/>
            <wp:effectExtent l="0" t="0" r="0" b="0"/>
            <wp:docPr id="1556546085" name="" title=""/>
            <wp:cNvGraphicFramePr>
              <a:graphicFrameLocks noChangeAspect="1"/>
            </wp:cNvGraphicFramePr>
            <a:graphic>
              <a:graphicData uri="http://schemas.openxmlformats.org/drawingml/2006/picture">
                <pic:pic>
                  <pic:nvPicPr>
                    <pic:cNvPr id="0" name=""/>
                    <pic:cNvPicPr/>
                  </pic:nvPicPr>
                  <pic:blipFill>
                    <a:blip r:embed="Rb5625103bc63485b">
                      <a:extLst>
                        <a:ext xmlns:a="http://schemas.openxmlformats.org/drawingml/2006/main" uri="{28A0092B-C50C-407E-A947-70E740481C1C}">
                          <a14:useLocalDpi val="0"/>
                        </a:ext>
                      </a:extLst>
                    </a:blip>
                    <a:stretch>
                      <a:fillRect/>
                    </a:stretch>
                  </pic:blipFill>
                  <pic:spPr>
                    <a:xfrm>
                      <a:off x="0" y="0"/>
                      <a:ext cx="5943600" cy="3962400"/>
                    </a:xfrm>
                    <a:prstGeom prst="rect">
                      <a:avLst/>
                    </a:prstGeom>
                  </pic:spPr>
                </pic:pic>
              </a:graphicData>
            </a:graphic>
          </wp:inline>
        </w:drawing>
      </w:r>
    </w:p>
    <w:p w:rsidR="090614CA" w:rsidP="4AB6E326" w:rsidRDefault="090614CA" w14:paraId="355280BB" w14:textId="22EA054C">
      <w:pPr>
        <w:pStyle w:val="Normal"/>
        <w:spacing w:before="0" w:beforeAutospacing="off" w:after="0" w:afterAutospacing="off"/>
        <w:jc w:val="center"/>
        <w:rPr>
          <w:rFonts w:ascii="Arial" w:hAnsi="Arial" w:eastAsia="Arial" w:cs="Arial"/>
          <w:b w:val="1"/>
          <w:bCs w:val="1"/>
          <w:i w:val="0"/>
          <w:iCs w:val="0"/>
          <w:noProof w:val="0"/>
          <w:color w:val="000000" w:themeColor="text1" w:themeTint="FF" w:themeShade="FF"/>
          <w:sz w:val="24"/>
          <w:szCs w:val="24"/>
          <w:lang w:val="en"/>
        </w:rPr>
      </w:pPr>
      <w:r w:rsidRPr="4AB6E326" w:rsidR="090614CA">
        <w:rPr>
          <w:rFonts w:ascii="Arial" w:hAnsi="Arial" w:eastAsia="Arial" w:cs="Arial"/>
          <w:b w:val="1"/>
          <w:bCs w:val="1"/>
          <w:i w:val="0"/>
          <w:iCs w:val="0"/>
          <w:noProof w:val="0"/>
          <w:color w:val="000000" w:themeColor="text1" w:themeTint="FF" w:themeShade="FF"/>
          <w:sz w:val="24"/>
          <w:szCs w:val="24"/>
          <w:lang w:val="en"/>
        </w:rPr>
        <w:t xml:space="preserve">Estímulos y facilidades administrativas al sector transportista en México </w:t>
      </w:r>
    </w:p>
    <w:p w:rsidR="788F228C" w:rsidP="788F228C" w:rsidRDefault="788F228C" w14:paraId="56E04BFF" w14:textId="1878F62D">
      <w:pPr>
        <w:spacing w:before="0" w:beforeAutospacing="off" w:after="0" w:afterAutospacing="off"/>
        <w:rPr>
          <w:b w:val="0"/>
          <w:bCs w:val="0"/>
          <w:sz w:val="24"/>
          <w:szCs w:val="24"/>
        </w:rPr>
      </w:pPr>
    </w:p>
    <w:p w:rsidR="090614CA" w:rsidP="788F228C" w:rsidRDefault="090614CA" w14:paraId="3ABEDD09" w14:textId="0556ADE5">
      <w:pPr>
        <w:pStyle w:val="ListParagraph"/>
        <w:numPr>
          <w:ilvl w:val="0"/>
          <w:numId w:val="6"/>
        </w:numPr>
        <w:spacing w:before="0" w:beforeAutospacing="off" w:after="0" w:afterAutospacing="off"/>
        <w:rPr>
          <w:rFonts w:ascii="Arial" w:hAnsi="Arial" w:eastAsia="Arial" w:cs="Arial"/>
          <w:b w:val="0"/>
          <w:bCs w:val="0"/>
          <w:i w:val="1"/>
          <w:iCs w:val="1"/>
          <w:noProof w:val="0"/>
          <w:color w:val="000000" w:themeColor="text1" w:themeTint="FF" w:themeShade="FF"/>
          <w:sz w:val="24"/>
          <w:szCs w:val="24"/>
          <w:lang w:val="en"/>
        </w:rPr>
      </w:pPr>
      <w:r w:rsidRPr="1F41B0BD" w:rsidR="090614CA">
        <w:rPr>
          <w:rFonts w:ascii="Arial" w:hAnsi="Arial" w:eastAsia="Arial" w:cs="Arial"/>
          <w:b w:val="0"/>
          <w:bCs w:val="0"/>
          <w:i w:val="1"/>
          <w:iCs w:val="1"/>
          <w:noProof w:val="0"/>
          <w:color w:val="000000" w:themeColor="text1" w:themeTint="FF" w:themeShade="FF"/>
          <w:sz w:val="24"/>
          <w:szCs w:val="24"/>
          <w:lang w:val="en"/>
        </w:rPr>
        <w:t xml:space="preserve">Puedes usar sistemas de contabilidad electrónica para regular los gastos relacionados con combustibles que efectúa tu empresa </w:t>
      </w:r>
    </w:p>
    <w:p w:rsidR="788F228C" w:rsidP="788F228C" w:rsidRDefault="788F228C" w14:paraId="1F1582A0" w14:textId="11DF7F18">
      <w:pPr>
        <w:spacing w:before="0" w:beforeAutospacing="off" w:after="0" w:afterAutospacing="off"/>
        <w:rPr>
          <w:b w:val="0"/>
          <w:bCs w:val="0"/>
          <w:sz w:val="24"/>
          <w:szCs w:val="24"/>
        </w:rPr>
      </w:pPr>
    </w:p>
    <w:p w:rsidR="090614CA" w:rsidP="4AB6E326" w:rsidRDefault="090614CA" w14:paraId="08404D42" w14:textId="7F2E6A80">
      <w:pPr>
        <w:spacing w:before="0" w:beforeAutospacing="off" w:after="0" w:afterAutospacing="off"/>
        <w:jc w:val="both"/>
        <w:rPr>
          <w:rFonts w:ascii="Arial" w:hAnsi="Arial" w:eastAsia="Arial" w:cs="Arial"/>
          <w:b w:val="0"/>
          <w:bCs w:val="0"/>
          <w:i w:val="0"/>
          <w:iCs w:val="0"/>
          <w:noProof w:val="0"/>
          <w:color w:val="000000" w:themeColor="text1" w:themeTint="FF" w:themeShade="FF"/>
          <w:sz w:val="22"/>
          <w:szCs w:val="22"/>
          <w:lang w:val="en"/>
        </w:rPr>
      </w:pPr>
      <w:r w:rsidRPr="4AB6E326" w:rsidR="090614CA">
        <w:rPr>
          <w:rFonts w:ascii="Arial" w:hAnsi="Arial" w:eastAsia="Arial" w:cs="Arial"/>
          <w:b w:val="1"/>
          <w:bCs w:val="1"/>
          <w:i w:val="0"/>
          <w:iCs w:val="0"/>
          <w:noProof w:val="0"/>
          <w:color w:val="000000" w:themeColor="text1" w:themeTint="FF" w:themeShade="FF"/>
          <w:sz w:val="22"/>
          <w:szCs w:val="22"/>
          <w:lang w:val="en"/>
        </w:rPr>
        <w:t xml:space="preserve">Ciudad de México, </w:t>
      </w:r>
      <w:r w:rsidRPr="4AB6E326" w:rsidR="1DBBCDE4">
        <w:rPr>
          <w:rFonts w:ascii="Arial" w:hAnsi="Arial" w:eastAsia="Arial" w:cs="Arial"/>
          <w:b w:val="1"/>
          <w:bCs w:val="1"/>
          <w:i w:val="0"/>
          <w:iCs w:val="0"/>
          <w:noProof w:val="0"/>
          <w:color w:val="000000" w:themeColor="text1" w:themeTint="FF" w:themeShade="FF"/>
          <w:sz w:val="22"/>
          <w:szCs w:val="22"/>
          <w:lang w:val="en"/>
        </w:rPr>
        <w:t>15</w:t>
      </w:r>
      <w:r w:rsidRPr="4AB6E326" w:rsidR="090614CA">
        <w:rPr>
          <w:rFonts w:ascii="Arial" w:hAnsi="Arial" w:eastAsia="Arial" w:cs="Arial"/>
          <w:b w:val="1"/>
          <w:bCs w:val="1"/>
          <w:i w:val="0"/>
          <w:iCs w:val="0"/>
          <w:noProof w:val="0"/>
          <w:color w:val="000000" w:themeColor="text1" w:themeTint="FF" w:themeShade="FF"/>
          <w:sz w:val="22"/>
          <w:szCs w:val="22"/>
          <w:lang w:val="en"/>
        </w:rPr>
        <w:t xml:space="preserve"> de febrero de 2024</w:t>
      </w:r>
      <w:r w:rsidRPr="4AB6E326" w:rsidR="090614CA">
        <w:rPr>
          <w:rFonts w:ascii="Arial" w:hAnsi="Arial" w:eastAsia="Arial" w:cs="Arial"/>
          <w:b w:val="0"/>
          <w:bCs w:val="0"/>
          <w:i w:val="0"/>
          <w:iCs w:val="0"/>
          <w:noProof w:val="0"/>
          <w:color w:val="000000" w:themeColor="text1" w:themeTint="FF" w:themeShade="FF"/>
          <w:sz w:val="22"/>
          <w:szCs w:val="22"/>
          <w:lang w:val="en"/>
        </w:rPr>
        <w:t xml:space="preserve">.- </w:t>
      </w:r>
      <w:r w:rsidRPr="4AB6E326" w:rsidR="090614CA">
        <w:rPr>
          <w:rFonts w:ascii="Arial" w:hAnsi="Arial" w:eastAsia="Arial" w:cs="Arial"/>
          <w:b w:val="0"/>
          <w:bCs w:val="0"/>
          <w:i w:val="0"/>
          <w:iCs w:val="0"/>
          <w:noProof w:val="0"/>
          <w:color w:val="000000" w:themeColor="text1" w:themeTint="FF" w:themeShade="FF"/>
          <w:sz w:val="22"/>
          <w:szCs w:val="22"/>
          <w:lang w:val="en"/>
        </w:rPr>
        <w:t>Dentro de la legislación fiscal mexicana, existen diversos estímulos fiscales cuya finalidad es disminuir la carga tributaria en materia de distintos impuestos como el Impuesto sobre la Renta (ISR) o el Impuesto Especial sobre Producción y Servicios (IE</w:t>
      </w:r>
      <w:r w:rsidRPr="4AB6E326" w:rsidR="090614CA">
        <w:rPr>
          <w:rFonts w:ascii="Arial" w:hAnsi="Arial" w:eastAsia="Arial" w:cs="Arial"/>
          <w:b w:val="0"/>
          <w:bCs w:val="0"/>
          <w:i w:val="0"/>
          <w:iCs w:val="0"/>
          <w:noProof w:val="0"/>
          <w:color w:val="000000" w:themeColor="text1" w:themeTint="FF" w:themeShade="FF"/>
          <w:sz w:val="22"/>
          <w:szCs w:val="22"/>
          <w:lang w:val="en"/>
        </w:rPr>
        <w:t>PS).</w:t>
      </w:r>
    </w:p>
    <w:p w:rsidR="788F228C" w:rsidP="4AB6E326" w:rsidRDefault="788F228C" w14:paraId="78567BDA" w14:textId="40BF7012">
      <w:pPr>
        <w:pStyle w:val="Normal"/>
        <w:spacing w:before="0" w:beforeAutospacing="off" w:after="0" w:afterAutospacing="off"/>
        <w:jc w:val="center"/>
        <w:rPr>
          <w:rFonts w:ascii="Arial" w:hAnsi="Arial" w:eastAsia="Arial" w:cs="Arial"/>
          <w:b w:val="0"/>
          <w:bCs w:val="0"/>
          <w:i w:val="0"/>
          <w:iCs w:val="0"/>
          <w:noProof w:val="0"/>
          <w:color w:val="000000" w:themeColor="text1" w:themeTint="FF" w:themeShade="FF"/>
          <w:sz w:val="22"/>
          <w:szCs w:val="22"/>
          <w:lang w:val="en"/>
        </w:rPr>
      </w:pPr>
    </w:p>
    <w:p w:rsidR="090614CA" w:rsidP="4AB6E326" w:rsidRDefault="090614CA" w14:paraId="354A888B" w14:textId="21A7945A">
      <w:pPr>
        <w:spacing w:before="0" w:beforeAutospacing="off" w:after="165" w:afterAutospacing="off"/>
        <w:jc w:val="both"/>
        <w:rPr>
          <w:rFonts w:ascii="Arial" w:hAnsi="Arial" w:eastAsia="Arial" w:cs="Arial"/>
          <w:b w:val="0"/>
          <w:bCs w:val="0"/>
          <w:i w:val="0"/>
          <w:iCs w:val="0"/>
          <w:noProof w:val="0"/>
          <w:color w:val="000000" w:themeColor="text1" w:themeTint="FF" w:themeShade="FF"/>
          <w:sz w:val="22"/>
          <w:szCs w:val="22"/>
          <w:lang w:val="en"/>
        </w:rPr>
      </w:pPr>
      <w:r w:rsidRPr="4AB6E326" w:rsidR="090614CA">
        <w:rPr>
          <w:rFonts w:ascii="Arial" w:hAnsi="Arial" w:eastAsia="Arial" w:cs="Arial"/>
          <w:b w:val="0"/>
          <w:bCs w:val="0"/>
          <w:i w:val="0"/>
          <w:iCs w:val="0"/>
          <w:noProof w:val="0"/>
          <w:color w:val="000000" w:themeColor="text1" w:themeTint="FF" w:themeShade="FF"/>
          <w:sz w:val="22"/>
          <w:szCs w:val="22"/>
          <w:lang w:val="en"/>
        </w:rPr>
        <w:t>Los estímulos fiscales desde hace mucho tiempo, han sido en nuestro sistema tributario mecanismos que se diseñan y establecen con la finalidad de que varios contribuyentes disminuyan su carga fiscal u obtengan algunas facilidades para impulsar algún sector o actividad económica en específico.</w:t>
      </w:r>
    </w:p>
    <w:p w:rsidR="090614CA" w:rsidP="4AB6E326" w:rsidRDefault="090614CA" w14:paraId="7F4207F9" w14:textId="511A6F0C">
      <w:pPr>
        <w:spacing w:before="0" w:beforeAutospacing="off" w:after="165" w:afterAutospacing="off"/>
        <w:jc w:val="both"/>
        <w:rPr>
          <w:rFonts w:ascii="Arial" w:hAnsi="Arial" w:eastAsia="Arial" w:cs="Arial"/>
          <w:b w:val="0"/>
          <w:bCs w:val="0"/>
          <w:i w:val="0"/>
          <w:iCs w:val="0"/>
          <w:noProof w:val="0"/>
          <w:color w:val="000000" w:themeColor="text1" w:themeTint="FF" w:themeShade="FF"/>
          <w:sz w:val="22"/>
          <w:szCs w:val="22"/>
          <w:lang w:val="en"/>
        </w:rPr>
      </w:pPr>
      <w:r w:rsidRPr="4AB6E326" w:rsidR="090614CA">
        <w:rPr>
          <w:rFonts w:ascii="Arial" w:hAnsi="Arial" w:eastAsia="Arial" w:cs="Arial"/>
          <w:b w:val="0"/>
          <w:bCs w:val="0"/>
          <w:i w:val="0"/>
          <w:iCs w:val="0"/>
          <w:noProof w:val="0"/>
          <w:color w:val="000000" w:themeColor="text1" w:themeTint="FF" w:themeShade="FF"/>
          <w:sz w:val="22"/>
          <w:szCs w:val="22"/>
          <w:lang w:val="en"/>
        </w:rPr>
        <w:t>En nuestro sistema fiscal existen diversos tipos de estímulos fiscales que como mencionamos se dirigen a incentivar mediante la disminución de la carga fiscal o a dar facilidades a algún sector de contribuyentes dependiendo su actividad, en este caso, a las empresas que se dedican al autotransporte.</w:t>
      </w:r>
    </w:p>
    <w:p w:rsidR="090614CA" w:rsidP="4AB6E326" w:rsidRDefault="090614CA" w14:paraId="40F330B8" w14:textId="6430B93E">
      <w:pPr>
        <w:spacing w:before="0" w:beforeAutospacing="off" w:after="165" w:afterAutospacing="off"/>
        <w:jc w:val="both"/>
        <w:rPr>
          <w:rFonts w:ascii="Arial" w:hAnsi="Arial" w:eastAsia="Arial" w:cs="Arial"/>
          <w:b w:val="0"/>
          <w:bCs w:val="0"/>
          <w:i w:val="0"/>
          <w:iCs w:val="0"/>
          <w:noProof w:val="0"/>
          <w:color w:val="000000" w:themeColor="text1" w:themeTint="FF" w:themeShade="FF"/>
          <w:sz w:val="22"/>
          <w:szCs w:val="22"/>
          <w:lang w:val="en"/>
        </w:rPr>
      </w:pPr>
      <w:r w:rsidRPr="4AB6E326" w:rsidR="0B37F3FE">
        <w:rPr>
          <w:rFonts w:ascii="Arial" w:hAnsi="Arial" w:eastAsia="Arial" w:cs="Arial"/>
          <w:b w:val="0"/>
          <w:bCs w:val="0"/>
          <w:i w:val="0"/>
          <w:iCs w:val="0"/>
          <w:noProof w:val="0"/>
          <w:color w:val="000000" w:themeColor="text1" w:themeTint="FF" w:themeShade="FF"/>
          <w:sz w:val="22"/>
          <w:szCs w:val="22"/>
          <w:lang w:val="en"/>
        </w:rPr>
        <w:t>Uno de los estímulos fiscales que las disposiciones fiscales establecen y permiten es el relacionado con el consumo de diésel para cierto tipo de actividades y ciertos sectores como el de autotransporte. Además, existen algunas facilidades administrativas que se otorgan a este sector de empresas.</w:t>
      </w:r>
    </w:p>
    <w:p w:rsidR="090614CA" w:rsidP="4AB6E326" w:rsidRDefault="090614CA" w14:paraId="0DFCFFBB" w14:textId="4604F55A">
      <w:pPr>
        <w:spacing w:before="0" w:beforeAutospacing="off" w:after="0" w:afterAutospacing="off"/>
        <w:jc w:val="both"/>
        <w:rPr>
          <w:rFonts w:ascii="Arial" w:hAnsi="Arial" w:eastAsia="Arial" w:cs="Arial"/>
          <w:b w:val="0"/>
          <w:bCs w:val="0"/>
          <w:i w:val="0"/>
          <w:iCs w:val="0"/>
          <w:noProof w:val="0"/>
          <w:color w:val="000000" w:themeColor="text1" w:themeTint="FF" w:themeShade="FF"/>
          <w:sz w:val="22"/>
          <w:szCs w:val="22"/>
          <w:lang w:val="en"/>
        </w:rPr>
      </w:pPr>
      <w:r w:rsidRPr="4AB6E326" w:rsidR="090614CA">
        <w:rPr>
          <w:rFonts w:ascii="Arial" w:hAnsi="Arial" w:eastAsia="Arial" w:cs="Arial"/>
          <w:b w:val="0"/>
          <w:bCs w:val="0"/>
          <w:i w:val="0"/>
          <w:iCs w:val="0"/>
          <w:noProof w:val="0"/>
          <w:color w:val="000000" w:themeColor="text1" w:themeTint="FF" w:themeShade="FF"/>
          <w:sz w:val="22"/>
          <w:szCs w:val="22"/>
          <w:lang w:val="en"/>
        </w:rPr>
        <w:t xml:space="preserve">Aquí te damos una guía breve de lo que debes tener en cuenta para este 2024: </w:t>
      </w:r>
    </w:p>
    <w:p w:rsidR="788F228C" w:rsidP="4AB6E326" w:rsidRDefault="788F228C" w14:paraId="1AB43C52" w14:textId="1C94542F">
      <w:pPr>
        <w:pStyle w:val="Normal"/>
        <w:spacing w:before="0" w:beforeAutospacing="off" w:after="0" w:afterAutospacing="off"/>
        <w:jc w:val="center"/>
        <w:rPr>
          <w:rFonts w:ascii="Arial" w:hAnsi="Arial" w:eastAsia="Arial" w:cs="Arial"/>
          <w:b w:val="0"/>
          <w:bCs w:val="0"/>
          <w:i w:val="0"/>
          <w:iCs w:val="0"/>
          <w:noProof w:val="0"/>
          <w:color w:val="000000" w:themeColor="text1" w:themeTint="FF" w:themeShade="FF"/>
          <w:sz w:val="22"/>
          <w:szCs w:val="22"/>
          <w:lang w:val="en"/>
        </w:rPr>
      </w:pPr>
    </w:p>
    <w:p w:rsidR="788F228C" w:rsidP="4AB6E326" w:rsidRDefault="788F228C" w14:paraId="53DAFFEB" w14:textId="66393EFF">
      <w:pPr>
        <w:pStyle w:val="Normal"/>
        <w:spacing w:before="0" w:beforeAutospacing="off" w:after="0" w:afterAutospacing="off"/>
        <w:jc w:val="center"/>
        <w:rPr>
          <w:sz w:val="20"/>
          <w:szCs w:val="20"/>
        </w:rPr>
      </w:pPr>
      <w:r w:rsidR="4ECAD3D6">
        <w:drawing>
          <wp:inline wp14:editId="697F9C59" wp14:anchorId="2111B503">
            <wp:extent cx="3457575" cy="2305050"/>
            <wp:effectExtent l="0" t="0" r="0" b="0"/>
            <wp:docPr id="550868141" name="" title=""/>
            <wp:cNvGraphicFramePr>
              <a:graphicFrameLocks noChangeAspect="1"/>
            </wp:cNvGraphicFramePr>
            <a:graphic>
              <a:graphicData uri="http://schemas.openxmlformats.org/drawingml/2006/picture">
                <pic:pic>
                  <pic:nvPicPr>
                    <pic:cNvPr id="0" name=""/>
                    <pic:cNvPicPr/>
                  </pic:nvPicPr>
                  <pic:blipFill>
                    <a:blip r:embed="Rc97e1f27cbf54c9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457575" cy="2305050"/>
                    </a:xfrm>
                    <a:prstGeom prst="rect">
                      <a:avLst/>
                    </a:prstGeom>
                  </pic:spPr>
                </pic:pic>
              </a:graphicData>
            </a:graphic>
          </wp:inline>
        </w:drawing>
      </w:r>
    </w:p>
    <w:p w:rsidR="4ECAD3D6" w:rsidP="4AB6E326" w:rsidRDefault="4ECAD3D6" w14:paraId="6E08A1C3" w14:textId="55032717">
      <w:pPr>
        <w:pStyle w:val="Normal"/>
        <w:spacing w:before="0" w:beforeAutospacing="off" w:after="0" w:afterAutospacing="off"/>
        <w:jc w:val="center"/>
        <w:rPr>
          <w:i w:val="1"/>
          <w:iCs w:val="1"/>
          <w:sz w:val="18"/>
          <w:szCs w:val="18"/>
        </w:rPr>
      </w:pPr>
      <w:r w:rsidRPr="4AB6E326" w:rsidR="4ECAD3D6">
        <w:rPr>
          <w:i w:val="1"/>
          <w:iCs w:val="1"/>
          <w:sz w:val="18"/>
          <w:szCs w:val="18"/>
        </w:rPr>
        <w:t>Imagen cortesía de Freepik</w:t>
      </w:r>
    </w:p>
    <w:p w:rsidR="345738C8" w:rsidP="4AB6E326" w:rsidRDefault="345738C8" w14:paraId="261A107A" w14:textId="3A707640">
      <w:pPr>
        <w:pStyle w:val="Normal"/>
        <w:spacing w:before="0" w:beforeAutospacing="off" w:after="0" w:afterAutospacing="off"/>
        <w:jc w:val="center"/>
        <w:rPr>
          <w:i w:val="1"/>
          <w:iCs w:val="1"/>
          <w:sz w:val="18"/>
          <w:szCs w:val="18"/>
        </w:rPr>
      </w:pPr>
    </w:p>
    <w:p w:rsidR="345738C8" w:rsidP="4AB6E326" w:rsidRDefault="345738C8" w14:paraId="28E54F16" w14:textId="3573D76A">
      <w:pPr>
        <w:pStyle w:val="Normal"/>
        <w:spacing w:before="0" w:beforeAutospacing="off" w:after="0" w:afterAutospacing="off"/>
        <w:jc w:val="center"/>
        <w:rPr>
          <w:i w:val="1"/>
          <w:iCs w:val="1"/>
          <w:sz w:val="18"/>
          <w:szCs w:val="18"/>
        </w:rPr>
      </w:pPr>
    </w:p>
    <w:p w:rsidR="090614CA" w:rsidP="4AB6E326" w:rsidRDefault="090614CA" w14:paraId="4BB1AC29" w14:textId="5928875E">
      <w:pPr>
        <w:spacing w:before="0" w:beforeAutospacing="off" w:after="0" w:afterAutospacing="off"/>
        <w:jc w:val="both"/>
        <w:rPr>
          <w:rFonts w:ascii="Arial" w:hAnsi="Arial" w:eastAsia="Arial" w:cs="Arial"/>
          <w:b w:val="1"/>
          <w:bCs w:val="1"/>
          <w:i w:val="0"/>
          <w:iCs w:val="0"/>
          <w:noProof w:val="0"/>
          <w:color w:val="000000" w:themeColor="text1" w:themeTint="FF" w:themeShade="FF"/>
          <w:sz w:val="22"/>
          <w:szCs w:val="22"/>
          <w:lang w:val="en"/>
        </w:rPr>
      </w:pPr>
      <w:r w:rsidRPr="4AB6E326" w:rsidR="090614CA">
        <w:rPr>
          <w:rFonts w:ascii="Arial" w:hAnsi="Arial" w:eastAsia="Arial" w:cs="Arial"/>
          <w:b w:val="1"/>
          <w:bCs w:val="1"/>
          <w:i w:val="0"/>
          <w:iCs w:val="0"/>
          <w:noProof w:val="0"/>
          <w:color w:val="000000" w:themeColor="text1" w:themeTint="FF" w:themeShade="FF"/>
          <w:sz w:val="22"/>
          <w:szCs w:val="22"/>
          <w:lang w:val="en"/>
        </w:rPr>
        <w:t xml:space="preserve">Inflación, el eterno problema </w:t>
      </w:r>
    </w:p>
    <w:p w:rsidR="788F228C" w:rsidP="4AB6E326" w:rsidRDefault="788F228C" w14:paraId="57376CF7" w14:textId="53A78FBB">
      <w:pPr>
        <w:spacing w:before="0" w:beforeAutospacing="off" w:after="0" w:afterAutospacing="off"/>
        <w:jc w:val="both"/>
        <w:rPr>
          <w:sz w:val="22"/>
          <w:szCs w:val="22"/>
        </w:rPr>
      </w:pPr>
    </w:p>
    <w:p w:rsidR="090614CA" w:rsidP="4AB6E326" w:rsidRDefault="090614CA" w14:paraId="55CD6DA3" w14:textId="2C0E6BAC">
      <w:pPr>
        <w:spacing w:before="0" w:beforeAutospacing="off" w:after="0" w:afterAutospacing="off"/>
        <w:jc w:val="both"/>
        <w:rPr>
          <w:rFonts w:ascii="Arial" w:hAnsi="Arial" w:eastAsia="Arial" w:cs="Arial"/>
          <w:b w:val="0"/>
          <w:bCs w:val="0"/>
          <w:i w:val="0"/>
          <w:iCs w:val="0"/>
          <w:noProof w:val="0"/>
          <w:color w:val="000000" w:themeColor="text1" w:themeTint="FF" w:themeShade="FF"/>
          <w:sz w:val="22"/>
          <w:szCs w:val="22"/>
          <w:lang w:val="en"/>
        </w:rPr>
      </w:pPr>
      <w:r w:rsidRPr="4AB6E326" w:rsidR="0B37F3FE">
        <w:rPr>
          <w:rFonts w:ascii="Arial" w:hAnsi="Arial" w:eastAsia="Arial" w:cs="Arial"/>
          <w:b w:val="0"/>
          <w:bCs w:val="0"/>
          <w:i w:val="0"/>
          <w:iCs w:val="0"/>
          <w:noProof w:val="0"/>
          <w:color w:val="000000" w:themeColor="text1" w:themeTint="FF" w:themeShade="FF"/>
          <w:sz w:val="22"/>
          <w:szCs w:val="22"/>
          <w:lang w:val="en"/>
        </w:rPr>
        <w:t xml:space="preserve">De acuerdo a la Ley del Impuesto Especial sobre Producción y Servicios (IEPS), las cuotas de combustibles subirán un 4.3% durante este año, si hablamos de diésel, premium y magnum. </w:t>
      </w:r>
    </w:p>
    <w:p w:rsidR="788F228C" w:rsidP="4AB6E326" w:rsidRDefault="788F228C" w14:paraId="693DE7FA" w14:textId="7E1D2D20">
      <w:pPr>
        <w:spacing w:before="0" w:beforeAutospacing="off" w:after="0" w:afterAutospacing="off"/>
        <w:jc w:val="both"/>
        <w:rPr>
          <w:sz w:val="22"/>
          <w:szCs w:val="22"/>
        </w:rPr>
      </w:pPr>
    </w:p>
    <w:p w:rsidR="090614CA" w:rsidP="4AB6E326" w:rsidRDefault="090614CA" w14:paraId="0E732683" w14:textId="55472315">
      <w:pPr>
        <w:spacing w:before="0" w:beforeAutospacing="off" w:after="0" w:afterAutospacing="off"/>
        <w:jc w:val="both"/>
        <w:rPr>
          <w:rFonts w:ascii="Arial" w:hAnsi="Arial" w:eastAsia="Arial" w:cs="Arial"/>
          <w:b w:val="0"/>
          <w:bCs w:val="0"/>
          <w:i w:val="0"/>
          <w:iCs w:val="0"/>
          <w:noProof w:val="0"/>
          <w:color w:val="4F80BD" w:themeColor="accent1" w:themeTint="FF" w:themeShade="FF"/>
          <w:sz w:val="22"/>
          <w:szCs w:val="22"/>
          <w:lang w:val="en"/>
        </w:rPr>
      </w:pPr>
      <w:r w:rsidRPr="4AB6E326" w:rsidR="090614CA">
        <w:rPr>
          <w:rFonts w:ascii="Arial" w:hAnsi="Arial" w:eastAsia="Arial" w:cs="Arial"/>
          <w:b w:val="0"/>
          <w:bCs w:val="0"/>
          <w:i w:val="0"/>
          <w:iCs w:val="0"/>
          <w:noProof w:val="0"/>
          <w:color w:val="000000" w:themeColor="text1" w:themeTint="FF" w:themeShade="FF"/>
          <w:sz w:val="22"/>
          <w:szCs w:val="22"/>
          <w:lang w:val="en"/>
        </w:rPr>
        <w:t xml:space="preserve">Sin embargo, aunque no </w:t>
      </w:r>
      <w:r w:rsidRPr="4AB6E326" w:rsidR="0569D969">
        <w:rPr>
          <w:rFonts w:ascii="Arial" w:hAnsi="Arial" w:eastAsia="Arial" w:cs="Arial"/>
          <w:b w:val="0"/>
          <w:bCs w:val="0"/>
          <w:i w:val="0"/>
          <w:iCs w:val="0"/>
          <w:noProof w:val="0"/>
          <w:color w:val="000000" w:themeColor="text1" w:themeTint="FF" w:themeShade="FF"/>
          <w:sz w:val="22"/>
          <w:szCs w:val="22"/>
          <w:lang w:val="en"/>
        </w:rPr>
        <w:t>represente</w:t>
      </w:r>
      <w:r w:rsidRPr="4AB6E326" w:rsidR="090614CA">
        <w:rPr>
          <w:rFonts w:ascii="Arial" w:hAnsi="Arial" w:eastAsia="Arial" w:cs="Arial"/>
          <w:b w:val="0"/>
          <w:bCs w:val="0"/>
          <w:i w:val="0"/>
          <w:iCs w:val="0"/>
          <w:noProof w:val="0"/>
          <w:color w:val="000000" w:themeColor="text1" w:themeTint="FF" w:themeShade="FF"/>
          <w:sz w:val="22"/>
          <w:szCs w:val="22"/>
          <w:lang w:val="en"/>
        </w:rPr>
        <w:t xml:space="preserve"> un aumento significativo, para los empresarios puede reflejarse en decenas de miles de pesos extras si hablamos de gastos para productos que se transportan de un estado a otro, en varias cargas y hacia lugares de difícil acceso. Si este es tu caso</w:t>
      </w:r>
      <w:r w:rsidRPr="4AB6E326" w:rsidR="090614CA">
        <w:rPr>
          <w:rFonts w:ascii="Arial" w:hAnsi="Arial" w:eastAsia="Arial" w:cs="Arial"/>
          <w:b w:val="0"/>
          <w:bCs w:val="0"/>
          <w:i w:val="0"/>
          <w:iCs w:val="0"/>
          <w:noProof w:val="0"/>
          <w:color w:val="auto"/>
          <w:sz w:val="22"/>
          <w:szCs w:val="22"/>
          <w:lang w:val="en"/>
        </w:rPr>
        <w:t xml:space="preserve">, </w:t>
      </w:r>
      <w:commentRangeStart w:id="1771411385"/>
      <w:r w:rsidRPr="4AB6E326" w:rsidR="090614CA">
        <w:rPr>
          <w:rFonts w:ascii="Arial" w:hAnsi="Arial" w:eastAsia="Arial" w:cs="Arial"/>
          <w:b w:val="0"/>
          <w:bCs w:val="0"/>
          <w:i w:val="0"/>
          <w:iCs w:val="0"/>
          <w:noProof w:val="0"/>
          <w:color w:val="auto"/>
          <w:sz w:val="22"/>
          <w:szCs w:val="22"/>
          <w:lang w:val="en"/>
        </w:rPr>
        <w:t>ten contemplado en tus finanzas este nuevo gasto</w:t>
      </w:r>
      <w:r w:rsidRPr="4AB6E326" w:rsidR="090614CA">
        <w:rPr>
          <w:rFonts w:ascii="Arial" w:hAnsi="Arial" w:eastAsia="Arial" w:cs="Arial"/>
          <w:b w:val="0"/>
          <w:bCs w:val="0"/>
          <w:i w:val="0"/>
          <w:iCs w:val="0"/>
          <w:noProof w:val="0"/>
          <w:color w:val="auto"/>
          <w:sz w:val="22"/>
          <w:szCs w:val="22"/>
          <w:lang w:val="en"/>
        </w:rPr>
        <w:t>.</w:t>
      </w:r>
      <w:commentRangeEnd w:id="1771411385"/>
      <w:r>
        <w:rPr>
          <w:rStyle w:val="CommentReference"/>
        </w:rPr>
        <w:commentReference w:id="1771411385"/>
      </w:r>
      <w:r w:rsidRPr="4AB6E326" w:rsidR="090614CA">
        <w:rPr>
          <w:rFonts w:ascii="Arial" w:hAnsi="Arial" w:eastAsia="Arial" w:cs="Arial"/>
          <w:b w:val="0"/>
          <w:bCs w:val="0"/>
          <w:i w:val="0"/>
          <w:iCs w:val="0"/>
          <w:noProof w:val="0"/>
          <w:color w:val="auto"/>
          <w:sz w:val="22"/>
          <w:szCs w:val="22"/>
          <w:lang w:val="en"/>
        </w:rPr>
        <w:t xml:space="preserve"> </w:t>
      </w:r>
    </w:p>
    <w:p w:rsidR="788F228C" w:rsidP="4AB6E326" w:rsidRDefault="788F228C" w14:paraId="182653D0" w14:textId="0B8FCBAC">
      <w:pPr>
        <w:pStyle w:val="Normal"/>
        <w:spacing w:before="0" w:beforeAutospacing="off" w:after="0" w:afterAutospacing="off"/>
        <w:jc w:val="both"/>
        <w:rPr>
          <w:rFonts w:ascii="Arial" w:hAnsi="Arial" w:eastAsia="Arial" w:cs="Arial"/>
          <w:b w:val="0"/>
          <w:bCs w:val="0"/>
          <w:i w:val="0"/>
          <w:iCs w:val="0"/>
          <w:noProof w:val="0"/>
          <w:color w:val="auto"/>
          <w:sz w:val="22"/>
          <w:szCs w:val="22"/>
          <w:lang w:val="en"/>
        </w:rPr>
      </w:pPr>
    </w:p>
    <w:p w:rsidR="788F228C" w:rsidP="4AB6E326" w:rsidRDefault="788F228C" w14:paraId="32474E33" w14:textId="066A1166">
      <w:pPr>
        <w:pStyle w:val="Normal"/>
        <w:spacing w:before="0" w:beforeAutospacing="off" w:after="0" w:afterAutospacing="off"/>
        <w:jc w:val="center"/>
        <w:rPr>
          <w:rFonts w:ascii="Arial" w:hAnsi="Arial" w:eastAsia="Arial" w:cs="Arial"/>
          <w:b w:val="0"/>
          <w:bCs w:val="0"/>
          <w:i w:val="1"/>
          <w:iCs w:val="1"/>
          <w:noProof w:val="0"/>
          <w:color w:val="auto"/>
          <w:sz w:val="18"/>
          <w:szCs w:val="18"/>
          <w:lang w:val="en"/>
        </w:rPr>
      </w:pPr>
      <w:r w:rsidR="686030FC">
        <w:drawing>
          <wp:inline wp14:editId="3195B777" wp14:anchorId="1FDC48CB">
            <wp:extent cx="3981450" cy="2624522"/>
            <wp:effectExtent l="0" t="0" r="0" b="0"/>
            <wp:docPr id="1534719491" name="" title=""/>
            <wp:cNvGraphicFramePr>
              <a:graphicFrameLocks noChangeAspect="1"/>
            </wp:cNvGraphicFramePr>
            <a:graphic>
              <a:graphicData uri="http://schemas.openxmlformats.org/drawingml/2006/picture">
                <pic:pic>
                  <pic:nvPicPr>
                    <pic:cNvPr id="0" name=""/>
                    <pic:cNvPicPr/>
                  </pic:nvPicPr>
                  <pic:blipFill>
                    <a:blip r:embed="Rffbfe0e7e2e5472a">
                      <a:extLst>
                        <a:ext xmlns:a="http://schemas.openxmlformats.org/drawingml/2006/main" uri="{28A0092B-C50C-407E-A947-70E740481C1C}">
                          <a14:useLocalDpi val="0"/>
                        </a:ext>
                      </a:extLst>
                    </a:blip>
                    <a:srcRect l="0" t="18750" r="0" b="34135"/>
                    <a:stretch>
                      <a:fillRect/>
                    </a:stretch>
                  </pic:blipFill>
                  <pic:spPr>
                    <a:xfrm>
                      <a:off x="0" y="0"/>
                      <a:ext cx="3981450" cy="2624522"/>
                    </a:xfrm>
                    <a:prstGeom prst="rect">
                      <a:avLst/>
                    </a:prstGeom>
                  </pic:spPr>
                </pic:pic>
              </a:graphicData>
            </a:graphic>
          </wp:inline>
        </w:drawing>
      </w:r>
    </w:p>
    <w:p w:rsidR="788F228C" w:rsidP="4AB6E326" w:rsidRDefault="788F228C" w14:paraId="19A37501" w14:textId="06FA4B98">
      <w:pPr>
        <w:pStyle w:val="Normal"/>
        <w:spacing w:before="0" w:beforeAutospacing="off" w:after="0" w:afterAutospacing="off"/>
        <w:jc w:val="center"/>
        <w:rPr>
          <w:rFonts w:ascii="Arial" w:hAnsi="Arial" w:eastAsia="Arial" w:cs="Arial"/>
          <w:b w:val="0"/>
          <w:bCs w:val="0"/>
          <w:i w:val="1"/>
          <w:iCs w:val="1"/>
          <w:noProof w:val="0"/>
          <w:color w:val="auto"/>
          <w:sz w:val="18"/>
          <w:szCs w:val="18"/>
          <w:lang w:val="en"/>
        </w:rPr>
      </w:pPr>
      <w:r w:rsidRPr="4AB6E326" w:rsidR="141BB0B9">
        <w:rPr>
          <w:rFonts w:ascii="Arial" w:hAnsi="Arial" w:eastAsia="Arial" w:cs="Arial"/>
          <w:b w:val="0"/>
          <w:bCs w:val="0"/>
          <w:i w:val="1"/>
          <w:iCs w:val="1"/>
          <w:noProof w:val="0"/>
          <w:color w:val="auto"/>
          <w:sz w:val="18"/>
          <w:szCs w:val="18"/>
          <w:lang w:val="en"/>
        </w:rPr>
        <w:t>Imagen cortesía de Freepik</w:t>
      </w:r>
    </w:p>
    <w:p w:rsidR="788F228C" w:rsidP="4AB6E326" w:rsidRDefault="788F228C" w14:paraId="40361353" w14:textId="7570CB79">
      <w:pPr>
        <w:pStyle w:val="Normal"/>
        <w:spacing w:before="0" w:beforeAutospacing="off" w:after="0" w:afterAutospacing="off"/>
        <w:jc w:val="center"/>
        <w:rPr>
          <w:sz w:val="20"/>
          <w:szCs w:val="20"/>
        </w:rPr>
      </w:pPr>
    </w:p>
    <w:p w:rsidR="345738C8" w:rsidP="4AB6E326" w:rsidRDefault="345738C8" w14:paraId="0D3641DE" w14:textId="6602A40E">
      <w:pPr>
        <w:pStyle w:val="Normal"/>
        <w:spacing w:before="0" w:beforeAutospacing="off" w:after="0" w:afterAutospacing="off"/>
        <w:jc w:val="center"/>
        <w:rPr>
          <w:i w:val="1"/>
          <w:iCs w:val="1"/>
          <w:sz w:val="18"/>
          <w:szCs w:val="18"/>
        </w:rPr>
      </w:pPr>
    </w:p>
    <w:p w:rsidR="090614CA" w:rsidP="4AB6E326" w:rsidRDefault="090614CA" w14:paraId="1C204862" w14:textId="23814F99">
      <w:pPr>
        <w:spacing w:before="0" w:beforeAutospacing="off" w:after="0" w:afterAutospacing="off"/>
        <w:jc w:val="both"/>
        <w:rPr>
          <w:rFonts w:ascii="Arial" w:hAnsi="Arial" w:eastAsia="Arial" w:cs="Arial"/>
          <w:b w:val="1"/>
          <w:bCs w:val="1"/>
          <w:i w:val="0"/>
          <w:iCs w:val="0"/>
          <w:noProof w:val="0"/>
          <w:color w:val="000000" w:themeColor="text1" w:themeTint="FF" w:themeShade="FF"/>
          <w:sz w:val="22"/>
          <w:szCs w:val="22"/>
          <w:lang w:val="en"/>
        </w:rPr>
      </w:pPr>
      <w:r w:rsidRPr="4AB6E326" w:rsidR="090614CA">
        <w:rPr>
          <w:rFonts w:ascii="Arial" w:hAnsi="Arial" w:eastAsia="Arial" w:cs="Arial"/>
          <w:b w:val="1"/>
          <w:bCs w:val="1"/>
          <w:i w:val="0"/>
          <w:iCs w:val="0"/>
          <w:noProof w:val="0"/>
          <w:color w:val="000000" w:themeColor="text1" w:themeTint="FF" w:themeShade="FF"/>
          <w:sz w:val="22"/>
          <w:szCs w:val="22"/>
          <w:lang w:val="en"/>
        </w:rPr>
        <w:t xml:space="preserve">Estímulos y facilidades especiales para los autotransportistas </w:t>
      </w:r>
    </w:p>
    <w:p w:rsidR="788F228C" w:rsidP="4AB6E326" w:rsidRDefault="788F228C" w14:paraId="2D092223" w14:textId="0BC1E00B">
      <w:pPr>
        <w:spacing w:before="0" w:beforeAutospacing="off" w:after="0" w:afterAutospacing="off"/>
        <w:jc w:val="both"/>
        <w:rPr>
          <w:sz w:val="22"/>
          <w:szCs w:val="22"/>
        </w:rPr>
      </w:pPr>
    </w:p>
    <w:p w:rsidR="090614CA" w:rsidP="4AB6E326" w:rsidRDefault="090614CA" w14:paraId="45801D5E" w14:textId="068D204C">
      <w:pPr>
        <w:pStyle w:val="ListParagraph"/>
        <w:numPr>
          <w:ilvl w:val="0"/>
          <w:numId w:val="7"/>
        </w:numPr>
        <w:spacing w:before="0" w:beforeAutospacing="off" w:after="0" w:afterAutospacing="off"/>
        <w:jc w:val="both"/>
        <w:rPr>
          <w:rFonts w:ascii="Arial" w:hAnsi="Arial" w:eastAsia="Arial" w:cs="Arial"/>
          <w:b w:val="1"/>
          <w:bCs w:val="1"/>
          <w:i w:val="0"/>
          <w:iCs w:val="0"/>
          <w:noProof w:val="0"/>
          <w:color w:val="000000" w:themeColor="text1" w:themeTint="FF" w:themeShade="FF"/>
          <w:sz w:val="22"/>
          <w:szCs w:val="22"/>
          <w:lang w:val="en"/>
        </w:rPr>
      </w:pPr>
      <w:r w:rsidRPr="4AB6E326" w:rsidR="090614CA">
        <w:rPr>
          <w:rFonts w:ascii="Arial" w:hAnsi="Arial" w:eastAsia="Arial" w:cs="Arial"/>
          <w:b w:val="1"/>
          <w:bCs w:val="1"/>
          <w:i w:val="0"/>
          <w:iCs w:val="0"/>
          <w:noProof w:val="0"/>
          <w:color w:val="000000" w:themeColor="text1" w:themeTint="FF" w:themeShade="FF"/>
          <w:sz w:val="22"/>
          <w:szCs w:val="22"/>
          <w:lang w:val="en"/>
        </w:rPr>
        <w:t>Estímulo fiscal 2024</w:t>
      </w:r>
      <w:r w:rsidRPr="4AB6E326" w:rsidR="5CCD8003">
        <w:rPr>
          <w:rFonts w:ascii="Arial" w:hAnsi="Arial" w:eastAsia="Arial" w:cs="Arial"/>
          <w:b w:val="1"/>
          <w:bCs w:val="1"/>
          <w:i w:val="0"/>
          <w:iCs w:val="0"/>
          <w:noProof w:val="0"/>
          <w:color w:val="000000" w:themeColor="text1" w:themeTint="FF" w:themeShade="FF"/>
          <w:sz w:val="22"/>
          <w:szCs w:val="22"/>
          <w:lang w:val="en"/>
        </w:rPr>
        <w:t>2</w:t>
      </w:r>
    </w:p>
    <w:p w:rsidR="788F228C" w:rsidP="4AB6E326" w:rsidRDefault="788F228C" w14:paraId="3CEBB715" w14:textId="096F24FD">
      <w:pPr>
        <w:spacing w:before="0" w:beforeAutospacing="off" w:after="0" w:afterAutospacing="off"/>
        <w:jc w:val="both"/>
        <w:rPr>
          <w:sz w:val="22"/>
          <w:szCs w:val="22"/>
        </w:rPr>
      </w:pPr>
    </w:p>
    <w:p w:rsidR="090614CA" w:rsidP="4AB6E326" w:rsidRDefault="090614CA" w14:paraId="76163324" w14:textId="0AD7F870">
      <w:pPr>
        <w:spacing w:before="0" w:beforeAutospacing="off" w:after="165" w:afterAutospacing="off"/>
        <w:jc w:val="both"/>
        <w:rPr>
          <w:rFonts w:ascii="Arial" w:hAnsi="Arial" w:eastAsia="Arial" w:cs="Arial"/>
          <w:b w:val="0"/>
          <w:bCs w:val="0"/>
          <w:i w:val="0"/>
          <w:iCs w:val="0"/>
          <w:noProof w:val="0"/>
          <w:color w:val="000000" w:themeColor="text1" w:themeTint="FF" w:themeShade="FF"/>
          <w:sz w:val="22"/>
          <w:szCs w:val="22"/>
          <w:lang w:val="en"/>
        </w:rPr>
      </w:pPr>
      <w:r w:rsidRPr="4AB6E326" w:rsidR="090614CA">
        <w:rPr>
          <w:rFonts w:ascii="Arial" w:hAnsi="Arial" w:eastAsia="Arial" w:cs="Arial"/>
          <w:b w:val="0"/>
          <w:bCs w:val="0"/>
          <w:i w:val="0"/>
          <w:iCs w:val="0"/>
          <w:noProof w:val="0"/>
          <w:color w:val="000000" w:themeColor="text1" w:themeTint="FF" w:themeShade="FF"/>
          <w:sz w:val="22"/>
          <w:szCs w:val="22"/>
          <w:lang w:val="en"/>
        </w:rPr>
        <w:t>Dentro de la Ley de Ingresos de la Federación (LIF), cada año, se establecen diversos estímulos fiscales a determinados contribuyentes, dentro de los cuales se encuentran los estímulos relacionados con la importación o adquisición de diésel para consumo final.</w:t>
      </w:r>
    </w:p>
    <w:p w:rsidR="090614CA" w:rsidP="4AB6E326" w:rsidRDefault="090614CA" w14:paraId="3CA4657E" w14:textId="3653C262">
      <w:pPr>
        <w:spacing w:before="0" w:beforeAutospacing="off" w:after="165" w:afterAutospacing="off"/>
        <w:jc w:val="both"/>
        <w:rPr>
          <w:rFonts w:ascii="Arial" w:hAnsi="Arial" w:eastAsia="Arial" w:cs="Arial"/>
          <w:b w:val="0"/>
          <w:bCs w:val="0"/>
          <w:i w:val="0"/>
          <w:iCs w:val="0"/>
          <w:noProof w:val="0"/>
          <w:color w:val="000000" w:themeColor="text1" w:themeTint="FF" w:themeShade="FF"/>
          <w:sz w:val="22"/>
          <w:szCs w:val="22"/>
          <w:lang w:val="en"/>
        </w:rPr>
      </w:pPr>
      <w:r w:rsidRPr="4AB6E326" w:rsidR="090614CA">
        <w:rPr>
          <w:rFonts w:ascii="Arial" w:hAnsi="Arial" w:eastAsia="Arial" w:cs="Arial"/>
          <w:b w:val="0"/>
          <w:bCs w:val="0"/>
          <w:i w:val="0"/>
          <w:iCs w:val="0"/>
          <w:noProof w:val="0"/>
          <w:color w:val="000000" w:themeColor="text1" w:themeTint="FF" w:themeShade="FF"/>
          <w:sz w:val="22"/>
          <w:szCs w:val="22"/>
          <w:lang w:val="en"/>
        </w:rPr>
        <w:t>Uno de los estímulos establecidos en la LIF, se otorga a las personas que realicen actividades empresariales y que importen o adquieran diésel para su consumo final, siempre y cuando el diésel se utilice como combustible en maquinaria en general, a excepción de los vehículos; de igual manera, aplica a vehículos marinos, y siempre que también se cumplan con  requisitos adicionales establecidos por el Servicio de Administración Tributaria (SAT).</w:t>
      </w:r>
    </w:p>
    <w:p w:rsidR="090614CA" w:rsidP="4AB6E326" w:rsidRDefault="090614CA" w14:paraId="2779E5FA" w14:textId="725AE169">
      <w:pPr>
        <w:spacing w:before="0" w:beforeAutospacing="off" w:after="165" w:afterAutospacing="off"/>
        <w:jc w:val="both"/>
        <w:rPr>
          <w:rFonts w:ascii="Arial" w:hAnsi="Arial" w:eastAsia="Arial" w:cs="Arial"/>
          <w:b w:val="0"/>
          <w:bCs w:val="0"/>
          <w:i w:val="0"/>
          <w:iCs w:val="0"/>
          <w:noProof w:val="0"/>
          <w:color w:val="000000" w:themeColor="text1" w:themeTint="FF" w:themeShade="FF"/>
          <w:sz w:val="22"/>
          <w:szCs w:val="22"/>
          <w:lang w:val="en"/>
        </w:rPr>
      </w:pPr>
      <w:r w:rsidRPr="4AB6E326" w:rsidR="090614CA">
        <w:rPr>
          <w:rFonts w:ascii="Arial" w:hAnsi="Arial" w:eastAsia="Arial" w:cs="Arial"/>
          <w:b w:val="0"/>
          <w:bCs w:val="0"/>
          <w:i w:val="0"/>
          <w:iCs w:val="0"/>
          <w:noProof w:val="0"/>
          <w:color w:val="000000" w:themeColor="text1" w:themeTint="FF" w:themeShade="FF"/>
          <w:sz w:val="22"/>
          <w:szCs w:val="22"/>
          <w:lang w:val="en"/>
        </w:rPr>
        <w:t>Otro estímulo fiscal relacionado con el mismo tema , se refiere a los contribuyentes que importen o adquieran diésel para su consumo final y para uso automotriz en vehículos que se destinen al transporte público y privado, de personas o de carga, así como el turístico.</w:t>
      </w:r>
    </w:p>
    <w:p w:rsidR="1CDDD437" w:rsidP="4AB6E326" w:rsidRDefault="1CDDD437" w14:paraId="72A05A62" w14:textId="50AE2C5B">
      <w:pPr>
        <w:pStyle w:val="Normal"/>
        <w:spacing w:before="0" w:beforeAutospacing="off" w:after="165" w:afterAutospacing="off"/>
        <w:jc w:val="center"/>
      </w:pPr>
      <w:r w:rsidR="1CDDD437">
        <w:drawing>
          <wp:inline wp14:editId="236B09E5" wp14:anchorId="73568390">
            <wp:extent cx="4022676" cy="2675338"/>
            <wp:effectExtent l="0" t="0" r="0" b="0"/>
            <wp:docPr id="605423310" name="" title=""/>
            <wp:cNvGraphicFramePr>
              <a:graphicFrameLocks noChangeAspect="1"/>
            </wp:cNvGraphicFramePr>
            <a:graphic>
              <a:graphicData uri="http://schemas.openxmlformats.org/drawingml/2006/picture">
                <pic:pic>
                  <pic:nvPicPr>
                    <pic:cNvPr id="0" name=""/>
                    <pic:cNvPicPr/>
                  </pic:nvPicPr>
                  <pic:blipFill>
                    <a:blip r:embed="R21fcabeb665145a1">
                      <a:extLst>
                        <a:ext xmlns:a="http://schemas.openxmlformats.org/drawingml/2006/main" uri="{28A0092B-C50C-407E-A947-70E740481C1C}">
                          <a14:useLocalDpi val="0"/>
                        </a:ext>
                      </a:extLst>
                    </a:blip>
                    <a:stretch>
                      <a:fillRect/>
                    </a:stretch>
                  </pic:blipFill>
                  <pic:spPr>
                    <a:xfrm>
                      <a:off x="0" y="0"/>
                      <a:ext cx="4022676" cy="2675338"/>
                    </a:xfrm>
                    <a:prstGeom prst="rect">
                      <a:avLst/>
                    </a:prstGeom>
                  </pic:spPr>
                </pic:pic>
              </a:graphicData>
            </a:graphic>
          </wp:inline>
        </w:drawing>
      </w:r>
    </w:p>
    <w:p w:rsidR="5FAB6086" w:rsidP="4AB6E326" w:rsidRDefault="5FAB6086" w14:paraId="1F6EF7E7" w14:textId="274046F2">
      <w:pPr>
        <w:pStyle w:val="Normal"/>
        <w:spacing w:before="0" w:beforeAutospacing="off" w:after="0" w:afterAutospacing="off"/>
        <w:jc w:val="center"/>
        <w:rPr>
          <w:i w:val="1"/>
          <w:iCs w:val="1"/>
          <w:sz w:val="18"/>
          <w:szCs w:val="18"/>
        </w:rPr>
      </w:pPr>
      <w:r w:rsidRPr="4AB6E326" w:rsidR="5FAB6086">
        <w:rPr>
          <w:i w:val="1"/>
          <w:iCs w:val="1"/>
          <w:sz w:val="18"/>
          <w:szCs w:val="18"/>
        </w:rPr>
        <w:t>Imagen cortesía de Freepik</w:t>
      </w:r>
    </w:p>
    <w:p w:rsidR="4AB6E326" w:rsidP="4AB6E326" w:rsidRDefault="4AB6E326" w14:paraId="20F96B84" w14:textId="5CAD0900">
      <w:pPr>
        <w:pStyle w:val="Normal"/>
        <w:spacing w:before="0" w:beforeAutospacing="off" w:after="165" w:afterAutospacing="off"/>
        <w:jc w:val="both"/>
        <w:rPr>
          <w:rFonts w:ascii="Arial" w:hAnsi="Arial" w:eastAsia="Arial" w:cs="Arial"/>
          <w:b w:val="0"/>
          <w:bCs w:val="0"/>
          <w:i w:val="0"/>
          <w:iCs w:val="0"/>
          <w:noProof w:val="0"/>
          <w:color w:val="000000" w:themeColor="text1" w:themeTint="FF" w:themeShade="FF"/>
          <w:sz w:val="22"/>
          <w:szCs w:val="22"/>
          <w:lang w:val="en"/>
        </w:rPr>
      </w:pPr>
    </w:p>
    <w:p w:rsidR="090614CA" w:rsidP="4AB6E326" w:rsidRDefault="090614CA" w14:paraId="005EAE64" w14:textId="4582EEF8">
      <w:pPr>
        <w:spacing w:before="0" w:beforeAutospacing="off" w:after="165" w:afterAutospacing="off"/>
        <w:jc w:val="both"/>
        <w:rPr>
          <w:rFonts w:ascii="Arial" w:hAnsi="Arial" w:eastAsia="Arial" w:cs="Arial"/>
          <w:b w:val="0"/>
          <w:bCs w:val="0"/>
          <w:i w:val="0"/>
          <w:iCs w:val="0"/>
          <w:noProof w:val="0"/>
          <w:color w:val="000000" w:themeColor="text1" w:themeTint="FF" w:themeShade="FF"/>
          <w:sz w:val="22"/>
          <w:szCs w:val="22"/>
          <w:lang w:val="en"/>
        </w:rPr>
      </w:pPr>
      <w:r w:rsidRPr="4AB6E326" w:rsidR="090614CA">
        <w:rPr>
          <w:rFonts w:ascii="Arial" w:hAnsi="Arial" w:eastAsia="Arial" w:cs="Arial"/>
          <w:b w:val="0"/>
          <w:bCs w:val="0"/>
          <w:i w:val="0"/>
          <w:iCs w:val="0"/>
          <w:noProof w:val="0"/>
          <w:color w:val="000000" w:themeColor="text1" w:themeTint="FF" w:themeShade="FF"/>
          <w:sz w:val="22"/>
          <w:szCs w:val="22"/>
          <w:lang w:val="en"/>
        </w:rPr>
        <w:t>La mecánica para la aplicación de estos estímulos fiscales, en términos muy generales, consiste en poder acreditar  un monto equivalente al IEPS que las personas que enajenen diésel en territorio nacional hayan causado por la enajenación de dicho combustible así como el acreditamiento de dicho  gravamen, que hayan pagado en su importación. El acreditamiento mencionado podrá efectuarse contra el ISR causado en el ejercicio que determine el contribuyente, según el ejercicio en que se importe o adquiera el diésel;  en caso de no hacerlo, se perderá el derecho a realizarlo con posterioridad.</w:t>
      </w:r>
    </w:p>
    <w:p w:rsidR="090614CA" w:rsidP="4AB6E326" w:rsidRDefault="090614CA" w14:paraId="231F1ADB" w14:textId="7001C344">
      <w:pPr>
        <w:spacing w:before="0" w:beforeAutospacing="off" w:after="165" w:afterAutospacing="off"/>
        <w:jc w:val="both"/>
        <w:rPr>
          <w:rFonts w:ascii="Arial" w:hAnsi="Arial" w:eastAsia="Arial" w:cs="Arial"/>
          <w:b w:val="0"/>
          <w:bCs w:val="0"/>
          <w:i w:val="0"/>
          <w:iCs w:val="0"/>
          <w:noProof w:val="0"/>
          <w:color w:val="000000" w:themeColor="text1" w:themeTint="FF" w:themeShade="FF"/>
          <w:sz w:val="22"/>
          <w:szCs w:val="22"/>
          <w:lang w:val="en"/>
        </w:rPr>
      </w:pPr>
      <w:r w:rsidRPr="4AB6E326" w:rsidR="090614CA">
        <w:rPr>
          <w:rFonts w:ascii="Arial" w:hAnsi="Arial" w:eastAsia="Arial" w:cs="Arial"/>
          <w:b w:val="0"/>
          <w:bCs w:val="0"/>
          <w:i w:val="0"/>
          <w:iCs w:val="0"/>
          <w:noProof w:val="0"/>
          <w:color w:val="000000" w:themeColor="text1" w:themeTint="FF" w:themeShade="FF"/>
          <w:sz w:val="22"/>
          <w:szCs w:val="22"/>
          <w:lang w:val="en"/>
        </w:rPr>
        <w:t>Otro de los estímulos en materia de IEPS se encuentra en la misma disposicion de la LIF y se otorga a las personas dedicadas a las actividades agropecuarias o silvícolas que se dediquen exclusivamente a estas actividades, que importen o adquieran diésel o biodiésel y sus mezclas para su consumo final en dichas actividades agropecuarias</w:t>
      </w:r>
      <w:r w:rsidRPr="4AB6E326" w:rsidR="090614CA">
        <w:rPr>
          <w:rFonts w:ascii="Arial" w:hAnsi="Arial" w:eastAsia="Arial" w:cs="Arial"/>
          <w:b w:val="0"/>
          <w:bCs w:val="0"/>
          <w:i w:val="0"/>
          <w:iCs w:val="0"/>
          <w:strike w:val="0"/>
          <w:dstrike w:val="0"/>
          <w:noProof w:val="0"/>
          <w:color w:val="000000" w:themeColor="text1" w:themeTint="FF" w:themeShade="FF"/>
          <w:sz w:val="22"/>
          <w:szCs w:val="22"/>
          <w:u w:val="single"/>
          <w:lang w:val="en"/>
        </w:rPr>
        <w:t xml:space="preserve"> </w:t>
      </w:r>
      <w:r w:rsidRPr="4AB6E326" w:rsidR="090614CA">
        <w:rPr>
          <w:rFonts w:ascii="Arial" w:hAnsi="Arial" w:eastAsia="Arial" w:cs="Arial"/>
          <w:b w:val="0"/>
          <w:bCs w:val="0"/>
          <w:i w:val="0"/>
          <w:iCs w:val="0"/>
          <w:noProof w:val="0"/>
          <w:color w:val="000000" w:themeColor="text1" w:themeTint="FF" w:themeShade="FF"/>
          <w:sz w:val="22"/>
          <w:szCs w:val="22"/>
          <w:lang w:val="en"/>
        </w:rPr>
        <w:t>o silvícolas, el monto del IEPS que tuvieran derecho a acreditar podrán solicitarse en devolución, en lugar de efectuar el acreditamiento a que se refiere la misma.</w:t>
      </w:r>
    </w:p>
    <w:p w:rsidR="090614CA" w:rsidP="4AB6E326" w:rsidRDefault="090614CA" w14:paraId="2902C72D" w14:textId="48DA745D">
      <w:pPr>
        <w:spacing w:before="0" w:beforeAutospacing="off" w:after="0" w:afterAutospacing="off"/>
        <w:jc w:val="both"/>
        <w:rPr>
          <w:rFonts w:ascii="Arial" w:hAnsi="Arial" w:eastAsia="Arial" w:cs="Arial"/>
          <w:b w:val="0"/>
          <w:bCs w:val="0"/>
          <w:i w:val="0"/>
          <w:iCs w:val="0"/>
          <w:noProof w:val="0"/>
          <w:color w:val="000000" w:themeColor="text1" w:themeTint="FF" w:themeShade="FF"/>
          <w:sz w:val="22"/>
          <w:szCs w:val="22"/>
          <w:lang w:val="en"/>
        </w:rPr>
      </w:pPr>
      <w:r w:rsidRPr="4AB6E326" w:rsidR="090614CA">
        <w:rPr>
          <w:rFonts w:ascii="Arial" w:hAnsi="Arial" w:eastAsia="Arial" w:cs="Arial"/>
          <w:b w:val="0"/>
          <w:bCs w:val="0"/>
          <w:i w:val="0"/>
          <w:iCs w:val="0"/>
          <w:noProof w:val="0"/>
          <w:color w:val="000000" w:themeColor="text1" w:themeTint="FF" w:themeShade="FF"/>
          <w:sz w:val="22"/>
          <w:szCs w:val="22"/>
          <w:lang w:val="en"/>
        </w:rPr>
        <w:t>Por lo anteriormente mencionado, independientemente del sector en el que una empresa lleve a cabo sus actividades, es altamente  recomendable revisar todos los años los estímulos fiscales a los que se puede acceder para optimizar la carga tributaria, particularmente de estas empresas.</w:t>
      </w:r>
    </w:p>
    <w:p w:rsidR="788F228C" w:rsidP="4AB6E326" w:rsidRDefault="788F228C" w14:paraId="57678F81" w14:textId="3A007A4C">
      <w:pPr>
        <w:spacing w:before="0" w:beforeAutospacing="off" w:after="0" w:afterAutospacing="off"/>
        <w:jc w:val="both"/>
        <w:rPr>
          <w:sz w:val="22"/>
          <w:szCs w:val="22"/>
        </w:rPr>
      </w:pPr>
    </w:p>
    <w:p w:rsidR="345738C8" w:rsidP="4AB6E326" w:rsidRDefault="345738C8" w14:paraId="6FE4492F" w14:textId="76079EE8">
      <w:pPr>
        <w:pStyle w:val="Normal"/>
        <w:spacing w:before="0" w:beforeAutospacing="off" w:after="0" w:afterAutospacing="off"/>
        <w:jc w:val="center"/>
        <w:rPr>
          <w:i w:val="1"/>
          <w:iCs w:val="1"/>
          <w:sz w:val="18"/>
          <w:szCs w:val="18"/>
        </w:rPr>
      </w:pPr>
    </w:p>
    <w:p w:rsidR="090614CA" w:rsidP="4AB6E326" w:rsidRDefault="090614CA" w14:paraId="549CC939" w14:textId="0B4A2F6B">
      <w:pPr>
        <w:pStyle w:val="ListParagraph"/>
        <w:numPr>
          <w:ilvl w:val="0"/>
          <w:numId w:val="7"/>
        </w:numPr>
        <w:spacing w:before="0" w:beforeAutospacing="off" w:after="0" w:afterAutospacing="off"/>
        <w:jc w:val="both"/>
        <w:rPr>
          <w:rFonts w:ascii="Arial" w:hAnsi="Arial" w:eastAsia="Arial" w:cs="Arial"/>
          <w:b w:val="0"/>
          <w:bCs w:val="0"/>
          <w:i w:val="0"/>
          <w:iCs w:val="0"/>
          <w:noProof w:val="0"/>
          <w:color w:val="000000" w:themeColor="text1" w:themeTint="FF" w:themeShade="FF"/>
          <w:sz w:val="22"/>
          <w:szCs w:val="22"/>
          <w:lang w:val="en"/>
        </w:rPr>
      </w:pPr>
      <w:r w:rsidRPr="4AB6E326" w:rsidR="090614CA">
        <w:rPr>
          <w:rFonts w:ascii="Arial" w:hAnsi="Arial" w:eastAsia="Arial" w:cs="Arial"/>
          <w:b w:val="0"/>
          <w:bCs w:val="0"/>
          <w:i w:val="0"/>
          <w:iCs w:val="0"/>
          <w:noProof w:val="0"/>
          <w:color w:val="000000" w:themeColor="text1" w:themeTint="FF" w:themeShade="FF"/>
          <w:sz w:val="22"/>
          <w:szCs w:val="22"/>
          <w:lang w:val="en"/>
        </w:rPr>
        <w:t>Facilidades en materia de deducciones y retenciones de impuestos</w:t>
      </w:r>
    </w:p>
    <w:p w:rsidR="788F228C" w:rsidP="4AB6E326" w:rsidRDefault="788F228C" w14:paraId="48BCA19D" w14:textId="5C34FD3F">
      <w:pPr>
        <w:spacing w:before="0" w:beforeAutospacing="off" w:after="0" w:afterAutospacing="off"/>
        <w:jc w:val="both"/>
        <w:rPr>
          <w:sz w:val="22"/>
          <w:szCs w:val="22"/>
        </w:rPr>
      </w:pPr>
    </w:p>
    <w:p w:rsidR="090614CA" w:rsidP="4AB6E326" w:rsidRDefault="090614CA" w14:paraId="5FDF1A0F" w14:textId="396F5BEB">
      <w:pPr>
        <w:spacing w:before="0" w:beforeAutospacing="off" w:after="0" w:afterAutospacing="off"/>
        <w:jc w:val="both"/>
        <w:rPr>
          <w:rFonts w:ascii="Arial" w:hAnsi="Arial" w:eastAsia="Arial" w:cs="Arial"/>
          <w:b w:val="0"/>
          <w:bCs w:val="0"/>
          <w:i w:val="0"/>
          <w:iCs w:val="0"/>
          <w:noProof w:val="0"/>
          <w:color w:val="000000" w:themeColor="text1" w:themeTint="FF" w:themeShade="FF"/>
          <w:sz w:val="22"/>
          <w:szCs w:val="22"/>
          <w:lang w:val="en"/>
        </w:rPr>
      </w:pPr>
      <w:r w:rsidRPr="4AB6E326" w:rsidR="090614CA">
        <w:rPr>
          <w:rFonts w:ascii="Arial" w:hAnsi="Arial" w:eastAsia="Arial" w:cs="Arial"/>
          <w:b w:val="0"/>
          <w:bCs w:val="0"/>
          <w:i w:val="0"/>
          <w:iCs w:val="0"/>
          <w:noProof w:val="0"/>
          <w:color w:val="000000" w:themeColor="text1" w:themeTint="FF" w:themeShade="FF"/>
          <w:sz w:val="22"/>
          <w:szCs w:val="22"/>
          <w:lang w:val="en"/>
        </w:rPr>
        <w:t xml:space="preserve">Hasta el año pasado, se han otorgado distintas facilidades administrativas a las empresas </w:t>
      </w:r>
      <w:r w:rsidRPr="4AB6E326" w:rsidR="090614CA">
        <w:rPr>
          <w:rFonts w:ascii="Arial" w:hAnsi="Arial" w:eastAsia="Arial" w:cs="Arial"/>
          <w:b w:val="1"/>
          <w:bCs w:val="1"/>
          <w:i w:val="0"/>
          <w:iCs w:val="0"/>
          <w:noProof w:val="0"/>
          <w:color w:val="000000" w:themeColor="text1" w:themeTint="FF" w:themeShade="FF"/>
          <w:sz w:val="22"/>
          <w:szCs w:val="22"/>
          <w:lang w:val="en"/>
        </w:rPr>
        <w:t>dedicadas al autotransporte de carga federal</w:t>
      </w:r>
      <w:r w:rsidRPr="4AB6E326" w:rsidR="090614CA">
        <w:rPr>
          <w:rFonts w:ascii="Arial" w:hAnsi="Arial" w:eastAsia="Arial" w:cs="Arial"/>
          <w:b w:val="0"/>
          <w:bCs w:val="0"/>
          <w:i w:val="0"/>
          <w:iCs w:val="0"/>
          <w:noProof w:val="0"/>
          <w:color w:val="000000" w:themeColor="text1" w:themeTint="FF" w:themeShade="FF"/>
          <w:sz w:val="22"/>
          <w:szCs w:val="22"/>
          <w:lang w:val="en"/>
        </w:rPr>
        <w:t xml:space="preserve">. En palabras del SAT, </w:t>
      </w:r>
      <w:r w:rsidRPr="4AB6E326" w:rsidR="090614CA">
        <w:rPr>
          <w:rFonts w:ascii="Arial" w:hAnsi="Arial" w:eastAsia="Arial" w:cs="Arial"/>
          <w:b w:val="1"/>
          <w:bCs w:val="1"/>
          <w:i w:val="0"/>
          <w:iCs w:val="0"/>
          <w:noProof w:val="0"/>
          <w:color w:val="000000" w:themeColor="text1" w:themeTint="FF" w:themeShade="FF"/>
          <w:sz w:val="22"/>
          <w:szCs w:val="22"/>
          <w:lang w:val="en"/>
        </w:rPr>
        <w:t xml:space="preserve">estas empresas, </w:t>
      </w:r>
      <w:r w:rsidRPr="4AB6E326" w:rsidR="090614CA">
        <w:rPr>
          <w:rFonts w:ascii="Arial" w:hAnsi="Arial" w:eastAsia="Arial" w:cs="Arial"/>
          <w:b w:val="0"/>
          <w:bCs w:val="0"/>
          <w:i w:val="0"/>
          <w:iCs w:val="0"/>
          <w:noProof w:val="0"/>
          <w:color w:val="000000" w:themeColor="text1" w:themeTint="FF" w:themeShade="FF"/>
          <w:sz w:val="22"/>
          <w:szCs w:val="22"/>
          <w:lang w:val="en"/>
        </w:rPr>
        <w:t xml:space="preserve"> pueden deducir hasta el equivalente a 8% de sus ingresos propios(los transportes), sin exceder del millón de pesos durante el ejercicio. Esto lo puedes hacer sin tener que contar con la documentación que reúna los requisitos fiscales, siempre y cuando el gasto se haya realizado efectivamente en el ejercicio fiscal del que se trate y esté vinculado con la actividad. </w:t>
      </w:r>
    </w:p>
    <w:p w:rsidR="788F228C" w:rsidP="4AB6E326" w:rsidRDefault="788F228C" w14:paraId="1D4950DA" w14:textId="2A36201C">
      <w:pPr>
        <w:spacing w:before="0" w:beforeAutospacing="off" w:after="0" w:afterAutospacing="off"/>
        <w:jc w:val="both"/>
        <w:rPr>
          <w:sz w:val="22"/>
          <w:szCs w:val="22"/>
        </w:rPr>
      </w:pPr>
    </w:p>
    <w:p w:rsidR="090614CA" w:rsidP="4AB6E326" w:rsidRDefault="090614CA" w14:paraId="3237006C" w14:textId="25BB0349">
      <w:pPr>
        <w:spacing w:before="0" w:beforeAutospacing="off" w:after="0" w:afterAutospacing="off"/>
        <w:jc w:val="both"/>
        <w:rPr>
          <w:rFonts w:ascii="Arial" w:hAnsi="Arial" w:eastAsia="Arial" w:cs="Arial"/>
          <w:b w:val="0"/>
          <w:bCs w:val="0"/>
          <w:i w:val="0"/>
          <w:iCs w:val="0"/>
          <w:noProof w:val="0"/>
          <w:color w:val="000000" w:themeColor="text1" w:themeTint="FF" w:themeShade="FF"/>
          <w:sz w:val="22"/>
          <w:szCs w:val="22"/>
          <w:lang w:val="en"/>
        </w:rPr>
      </w:pPr>
      <w:r w:rsidRPr="4AB6E326" w:rsidR="090614CA">
        <w:rPr>
          <w:rFonts w:ascii="Arial" w:hAnsi="Arial" w:eastAsia="Arial" w:cs="Arial"/>
          <w:b w:val="0"/>
          <w:bCs w:val="0"/>
          <w:i w:val="0"/>
          <w:iCs w:val="0"/>
          <w:noProof w:val="0"/>
          <w:color w:val="000000" w:themeColor="text1" w:themeTint="FF" w:themeShade="FF"/>
          <w:sz w:val="22"/>
          <w:szCs w:val="22"/>
          <w:lang w:val="en"/>
        </w:rPr>
        <w:t xml:space="preserve">Y “Si brindas el servicio de paquetería puedes enviar la mercancía en transporte únicamente con la guía de envío, entre otros beneficios”, agrega el SAT en su página oficial. </w:t>
      </w:r>
    </w:p>
    <w:p w:rsidR="788F228C" w:rsidP="4AB6E326" w:rsidRDefault="788F228C" w14:paraId="10D24D9F" w14:textId="7C33DE92">
      <w:pPr>
        <w:spacing w:before="0" w:beforeAutospacing="off" w:after="0" w:afterAutospacing="off"/>
        <w:jc w:val="both"/>
        <w:rPr>
          <w:sz w:val="22"/>
          <w:szCs w:val="22"/>
        </w:rPr>
      </w:pPr>
    </w:p>
    <w:p w:rsidR="090614CA" w:rsidP="4AB6E326" w:rsidRDefault="090614CA" w14:paraId="25011A0F" w14:textId="0082FD2D">
      <w:pPr>
        <w:spacing w:before="0" w:beforeAutospacing="off" w:after="0" w:afterAutospacing="off"/>
        <w:jc w:val="both"/>
        <w:rPr>
          <w:rFonts w:ascii="Arial" w:hAnsi="Arial" w:eastAsia="Arial" w:cs="Arial"/>
          <w:b w:val="0"/>
          <w:bCs w:val="0"/>
          <w:i w:val="0"/>
          <w:iCs w:val="0"/>
          <w:noProof w:val="0"/>
          <w:color w:val="000000" w:themeColor="text1" w:themeTint="FF" w:themeShade="FF"/>
          <w:sz w:val="22"/>
          <w:szCs w:val="22"/>
          <w:lang w:val="en"/>
        </w:rPr>
      </w:pPr>
      <w:r w:rsidRPr="4AB6E326" w:rsidR="090614CA">
        <w:rPr>
          <w:rFonts w:ascii="Arial" w:hAnsi="Arial" w:eastAsia="Arial" w:cs="Arial"/>
          <w:b w:val="0"/>
          <w:bCs w:val="0"/>
          <w:i w:val="0"/>
          <w:iCs w:val="0"/>
          <w:noProof w:val="0"/>
          <w:color w:val="000000" w:themeColor="text1" w:themeTint="FF" w:themeShade="FF"/>
          <w:sz w:val="22"/>
          <w:szCs w:val="22"/>
          <w:lang w:val="en"/>
        </w:rPr>
        <w:t xml:space="preserve">Otra de las condicionantes para este deducible es que el gasto esté registrado en la contabilidad de tu empresa, por lo que tienes que tenerlo en cuenta con tu contador. </w:t>
      </w:r>
    </w:p>
    <w:p w:rsidR="788F228C" w:rsidP="4AB6E326" w:rsidRDefault="788F228C" w14:paraId="021DC5D7" w14:textId="64A277CC">
      <w:pPr>
        <w:spacing w:before="0" w:beforeAutospacing="off" w:after="0" w:afterAutospacing="off"/>
        <w:jc w:val="both"/>
        <w:rPr>
          <w:sz w:val="22"/>
          <w:szCs w:val="22"/>
        </w:rPr>
      </w:pPr>
    </w:p>
    <w:p w:rsidR="090614CA" w:rsidP="4AB6E326" w:rsidRDefault="090614CA" w14:paraId="3050C8C9" w14:textId="15452D7F">
      <w:pPr>
        <w:spacing w:before="0" w:beforeAutospacing="off" w:after="0" w:afterAutospacing="off"/>
        <w:jc w:val="both"/>
        <w:rPr>
          <w:rFonts w:ascii="Arial" w:hAnsi="Arial" w:eastAsia="Arial" w:cs="Arial"/>
          <w:b w:val="0"/>
          <w:bCs w:val="0"/>
          <w:i w:val="0"/>
          <w:iCs w:val="0"/>
          <w:noProof w:val="0"/>
          <w:color w:val="000000" w:themeColor="text1" w:themeTint="FF" w:themeShade="FF"/>
          <w:sz w:val="22"/>
          <w:szCs w:val="22"/>
          <w:lang w:val="en"/>
        </w:rPr>
      </w:pPr>
      <w:r w:rsidRPr="4AB6E326" w:rsidR="090614CA">
        <w:rPr>
          <w:rFonts w:ascii="Arial" w:hAnsi="Arial" w:eastAsia="Arial" w:cs="Arial"/>
          <w:b w:val="0"/>
          <w:bCs w:val="0"/>
          <w:i w:val="0"/>
          <w:iCs w:val="0"/>
          <w:noProof w:val="0"/>
          <w:color w:val="000000" w:themeColor="text1" w:themeTint="FF" w:themeShade="FF"/>
          <w:sz w:val="22"/>
          <w:szCs w:val="22"/>
          <w:lang w:val="en"/>
        </w:rPr>
        <w:t xml:space="preserve">Estas empresas también tienen que efectuar “el pago por concepto del ISR anual sobre el monto que hayan deducido sin comprobantes a la tasa de 16 por ciento. El impuesto anual pagado se considera como definitivo y no se podrá acreditar ni deducir. En el caso de los coordinados o personas morales que tributen por cuenta de sus integrantes, efectuarán por cuenta de los mismos el entero de dicho impuesto.” </w:t>
      </w:r>
    </w:p>
    <w:p w:rsidR="090614CA" w:rsidP="4AB6E326" w:rsidRDefault="090614CA" w14:paraId="39B2F1A2" w14:textId="58ADE33B">
      <w:pPr>
        <w:pStyle w:val="Normal"/>
        <w:spacing w:before="0" w:beforeAutospacing="off" w:after="0" w:afterAutospacing="off"/>
        <w:jc w:val="both"/>
        <w:rPr>
          <w:rFonts w:ascii="Arial" w:hAnsi="Arial" w:eastAsia="Arial" w:cs="Arial"/>
          <w:b w:val="0"/>
          <w:bCs w:val="0"/>
          <w:i w:val="0"/>
          <w:iCs w:val="0"/>
          <w:noProof w:val="0"/>
          <w:color w:val="000000" w:themeColor="text1" w:themeTint="FF" w:themeShade="FF"/>
          <w:sz w:val="22"/>
          <w:szCs w:val="22"/>
          <w:lang w:val="en"/>
        </w:rPr>
      </w:pPr>
    </w:p>
    <w:p w:rsidR="090614CA" w:rsidP="4AB6E326" w:rsidRDefault="090614CA" w14:paraId="56B4F042" w14:textId="665EFA52">
      <w:pPr>
        <w:pStyle w:val="Normal"/>
        <w:spacing w:before="0" w:beforeAutospacing="off" w:after="0" w:afterAutospacing="off"/>
        <w:jc w:val="center"/>
        <w:rPr>
          <w:sz w:val="22"/>
          <w:szCs w:val="22"/>
        </w:rPr>
      </w:pPr>
      <w:r w:rsidR="3AE3899F">
        <w:drawing>
          <wp:inline wp14:editId="024C0677" wp14:anchorId="7269C3B4">
            <wp:extent cx="3552825" cy="2368550"/>
            <wp:effectExtent l="0" t="0" r="0" b="0"/>
            <wp:docPr id="1115664794" name="" title=""/>
            <wp:cNvGraphicFramePr>
              <a:graphicFrameLocks noChangeAspect="1"/>
            </wp:cNvGraphicFramePr>
            <a:graphic>
              <a:graphicData uri="http://schemas.openxmlformats.org/drawingml/2006/picture">
                <pic:pic>
                  <pic:nvPicPr>
                    <pic:cNvPr id="0" name=""/>
                    <pic:cNvPicPr/>
                  </pic:nvPicPr>
                  <pic:blipFill>
                    <a:blip r:embed="R45eb7b4eb5d2414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552825" cy="2368550"/>
                    </a:xfrm>
                    <a:prstGeom xmlns:a="http://schemas.openxmlformats.org/drawingml/2006/main" prst="rect">
                      <a:avLst/>
                    </a:prstGeom>
                  </pic:spPr>
                </pic:pic>
              </a:graphicData>
            </a:graphic>
          </wp:inline>
        </w:drawing>
      </w:r>
    </w:p>
    <w:p w:rsidR="090614CA" w:rsidP="4AB6E326" w:rsidRDefault="090614CA" w14:paraId="549739F9" w14:textId="5E0714C1">
      <w:pPr>
        <w:pStyle w:val="Normal"/>
        <w:spacing w:before="0" w:beforeAutospacing="off" w:after="0" w:afterAutospacing="off"/>
        <w:jc w:val="center"/>
        <w:rPr>
          <w:rFonts w:ascii="Arial" w:hAnsi="Arial" w:eastAsia="Arial" w:cs="Arial"/>
          <w:b w:val="0"/>
          <w:bCs w:val="0"/>
          <w:i w:val="0"/>
          <w:iCs w:val="0"/>
          <w:noProof w:val="0"/>
          <w:color w:val="000000" w:themeColor="text1" w:themeTint="FF" w:themeShade="FF"/>
          <w:sz w:val="22"/>
          <w:szCs w:val="22"/>
          <w:lang w:val="en"/>
        </w:rPr>
      </w:pPr>
      <w:r w:rsidRPr="4AB6E326" w:rsidR="3AE3899F">
        <w:rPr>
          <w:i w:val="1"/>
          <w:iCs w:val="1"/>
          <w:sz w:val="18"/>
          <w:szCs w:val="18"/>
        </w:rPr>
        <w:t>Imagen cortesía de Freepik</w:t>
      </w:r>
    </w:p>
    <w:p w:rsidR="090614CA" w:rsidP="4AB6E326" w:rsidRDefault="090614CA" w14:paraId="2A70E1D5" w14:textId="6641EE11">
      <w:pPr>
        <w:pStyle w:val="Normal"/>
        <w:spacing w:before="0" w:beforeAutospacing="off" w:after="0" w:afterAutospacing="off"/>
        <w:jc w:val="center"/>
        <w:rPr>
          <w:i w:val="1"/>
          <w:iCs w:val="1"/>
          <w:sz w:val="18"/>
          <w:szCs w:val="18"/>
        </w:rPr>
      </w:pPr>
    </w:p>
    <w:p w:rsidR="090614CA" w:rsidP="4AB6E326" w:rsidRDefault="090614CA" w14:paraId="0002C1F4" w14:textId="6A2CFA11">
      <w:pPr>
        <w:pStyle w:val="Normal"/>
        <w:spacing w:before="0" w:beforeAutospacing="off" w:after="0" w:afterAutospacing="off"/>
        <w:jc w:val="left"/>
        <w:rPr>
          <w:rFonts w:ascii="Arial" w:hAnsi="Arial" w:eastAsia="Arial" w:cs="Arial"/>
          <w:b w:val="0"/>
          <w:bCs w:val="0"/>
          <w:i w:val="0"/>
          <w:iCs w:val="0"/>
          <w:noProof w:val="0"/>
          <w:color w:val="000000" w:themeColor="text1" w:themeTint="FF" w:themeShade="FF"/>
          <w:sz w:val="22"/>
          <w:szCs w:val="22"/>
          <w:lang w:val="en"/>
        </w:rPr>
      </w:pPr>
      <w:r w:rsidRPr="4AB6E326" w:rsidR="090614CA">
        <w:rPr>
          <w:rFonts w:ascii="Arial" w:hAnsi="Arial" w:eastAsia="Arial" w:cs="Arial"/>
          <w:b w:val="0"/>
          <w:bCs w:val="0"/>
          <w:i w:val="0"/>
          <w:iCs w:val="0"/>
          <w:noProof w:val="0"/>
          <w:color w:val="000000" w:themeColor="text1" w:themeTint="FF" w:themeShade="FF"/>
          <w:sz w:val="22"/>
          <w:szCs w:val="22"/>
          <w:lang w:val="en"/>
        </w:rPr>
        <w:t>Para este deducible debes efectuar pagos provisionales a cuenta del impuesto anual.</w:t>
      </w:r>
    </w:p>
    <w:p w:rsidR="788F228C" w:rsidP="4AB6E326" w:rsidRDefault="788F228C" w14:paraId="33501AE1" w14:textId="6959385B">
      <w:pPr>
        <w:spacing w:before="0" w:beforeAutospacing="off" w:after="0" w:afterAutospacing="off"/>
        <w:jc w:val="both"/>
        <w:rPr>
          <w:sz w:val="22"/>
          <w:szCs w:val="22"/>
        </w:rPr>
      </w:pPr>
    </w:p>
    <w:p w:rsidR="090614CA" w:rsidP="4AB6E326" w:rsidRDefault="090614CA" w14:paraId="08BC2070" w14:textId="1E5A3BBA">
      <w:pPr>
        <w:spacing w:before="0" w:beforeAutospacing="off" w:after="0" w:afterAutospacing="off"/>
        <w:jc w:val="both"/>
        <w:rPr>
          <w:rFonts w:ascii="Arial" w:hAnsi="Arial" w:eastAsia="Arial" w:cs="Arial"/>
          <w:b w:val="0"/>
          <w:bCs w:val="0"/>
          <w:i w:val="0"/>
          <w:iCs w:val="0"/>
          <w:noProof w:val="0"/>
          <w:color w:val="000000" w:themeColor="text1" w:themeTint="FF" w:themeShade="FF"/>
          <w:sz w:val="22"/>
          <w:szCs w:val="22"/>
          <w:lang w:val="en"/>
        </w:rPr>
      </w:pPr>
      <w:r w:rsidRPr="4AB6E326" w:rsidR="090614CA">
        <w:rPr>
          <w:rFonts w:ascii="Arial" w:hAnsi="Arial" w:eastAsia="Arial" w:cs="Arial"/>
          <w:b w:val="0"/>
          <w:bCs w:val="0"/>
          <w:i w:val="0"/>
          <w:iCs w:val="0"/>
          <w:noProof w:val="0"/>
          <w:color w:val="000000" w:themeColor="text1" w:themeTint="FF" w:themeShade="FF"/>
          <w:sz w:val="22"/>
          <w:szCs w:val="22"/>
          <w:lang w:val="en"/>
        </w:rPr>
        <w:t xml:space="preserve">El SAT específica que puedes </w:t>
      </w:r>
      <w:r w:rsidRPr="4AB6E326" w:rsidR="090614CA">
        <w:rPr>
          <w:rFonts w:ascii="Arial" w:hAnsi="Arial" w:eastAsia="Arial" w:cs="Arial"/>
          <w:b w:val="0"/>
          <w:bCs w:val="0"/>
          <w:i w:val="1"/>
          <w:iCs w:val="1"/>
          <w:noProof w:val="0"/>
          <w:color w:val="000000" w:themeColor="text1" w:themeTint="FF" w:themeShade="FF"/>
          <w:sz w:val="22"/>
          <w:szCs w:val="22"/>
          <w:lang w:val="en"/>
        </w:rPr>
        <w:t xml:space="preserve">enterar </w:t>
      </w:r>
      <w:r w:rsidRPr="4AB6E326" w:rsidR="090614CA">
        <w:rPr>
          <w:rFonts w:ascii="Arial" w:hAnsi="Arial" w:eastAsia="Arial" w:cs="Arial"/>
          <w:b w:val="0"/>
          <w:bCs w:val="0"/>
          <w:i w:val="0"/>
          <w:iCs w:val="0"/>
          <w:noProof w:val="0"/>
          <w:color w:val="000000" w:themeColor="text1" w:themeTint="FF" w:themeShade="FF"/>
          <w:sz w:val="22"/>
          <w:szCs w:val="22"/>
          <w:lang w:val="en"/>
        </w:rPr>
        <w:t xml:space="preserve">un 7.5% por concepto de retención del ISR por pagos efectivamente realizados a operadores, macheteros y maniobristas (autotransporte de carga), así como pagos a operadores, cobradores, mecanismos y maestros (autotransporte terrestre foráneo de pasaje y turismo) sobre los salarios de convenio con el IMSS. </w:t>
      </w:r>
    </w:p>
    <w:p w:rsidR="788F228C" w:rsidP="4AB6E326" w:rsidRDefault="788F228C" w14:paraId="131120F0" w14:textId="077A2415">
      <w:pPr>
        <w:spacing w:before="0" w:beforeAutospacing="off" w:after="0" w:afterAutospacing="off"/>
        <w:jc w:val="both"/>
        <w:rPr>
          <w:sz w:val="22"/>
          <w:szCs w:val="22"/>
        </w:rPr>
      </w:pPr>
    </w:p>
    <w:p w:rsidR="090614CA" w:rsidP="4AB6E326" w:rsidRDefault="090614CA" w14:paraId="07DBD47A" w14:textId="6019D4A7">
      <w:pPr>
        <w:spacing w:before="0" w:beforeAutospacing="off" w:after="0" w:afterAutospacing="off"/>
        <w:jc w:val="both"/>
        <w:rPr>
          <w:rFonts w:ascii="Arial" w:hAnsi="Arial" w:eastAsia="Arial" w:cs="Arial"/>
          <w:b w:val="0"/>
          <w:bCs w:val="0"/>
          <w:i w:val="0"/>
          <w:iCs w:val="0"/>
          <w:noProof w:val="0"/>
          <w:color w:val="000000" w:themeColor="text1" w:themeTint="FF" w:themeShade="FF"/>
          <w:sz w:val="22"/>
          <w:szCs w:val="22"/>
          <w:lang w:val="en"/>
        </w:rPr>
      </w:pPr>
      <w:r w:rsidRPr="4AB6E326" w:rsidR="090614CA">
        <w:rPr>
          <w:rFonts w:ascii="Arial" w:hAnsi="Arial" w:eastAsia="Arial" w:cs="Arial"/>
          <w:b w:val="0"/>
          <w:bCs w:val="0"/>
          <w:i w:val="0"/>
          <w:iCs w:val="0"/>
          <w:noProof w:val="0"/>
          <w:color w:val="000000" w:themeColor="text1" w:themeTint="FF" w:themeShade="FF"/>
          <w:sz w:val="22"/>
          <w:szCs w:val="22"/>
          <w:lang w:val="en"/>
        </w:rPr>
        <w:t xml:space="preserve">Según el Sistema de Administración Tributaria, debes entregar una “relación individualizada de dicho personal que indique el monto de las cantidades que les pagas y del periodo de que se trate, en los términos en que la elaboras para los efectos de las aportaciones que realicen al IMSS, además de emitir el </w:t>
      </w:r>
      <w:commentRangeStart w:id="1551583168"/>
      <w:hyperlink r:id="R567a9ee406ad4f70">
        <w:r w:rsidRPr="4AB6E326" w:rsidR="090614CA">
          <w:rPr>
            <w:rStyle w:val="Hyperlink"/>
            <w:rFonts w:ascii="Arial" w:hAnsi="Arial" w:eastAsia="Arial" w:cs="Arial"/>
            <w:b w:val="0"/>
            <w:bCs w:val="0"/>
            <w:i w:val="0"/>
            <w:iCs w:val="0"/>
            <w:noProof w:val="0"/>
            <w:color w:val="4F80BD"/>
            <w:sz w:val="22"/>
            <w:szCs w:val="22"/>
            <w:lang w:val="en"/>
          </w:rPr>
          <w:t>CFDI</w:t>
        </w:r>
      </w:hyperlink>
      <w:r w:rsidRPr="4AB6E326" w:rsidR="090614CA">
        <w:rPr>
          <w:rFonts w:ascii="Arial" w:hAnsi="Arial" w:eastAsia="Arial" w:cs="Arial"/>
          <w:b w:val="0"/>
          <w:bCs w:val="0"/>
          <w:i w:val="0"/>
          <w:iCs w:val="0"/>
          <w:noProof w:val="0"/>
          <w:color w:val="4F80BD"/>
          <w:sz w:val="22"/>
          <w:szCs w:val="22"/>
          <w:lang w:val="en"/>
        </w:rPr>
        <w:t xml:space="preserve"> </w:t>
      </w:r>
      <w:commentRangeEnd w:id="1551583168"/>
      <w:r>
        <w:rPr>
          <w:rStyle w:val="CommentReference"/>
        </w:rPr>
        <w:commentReference w:id="1551583168"/>
      </w:r>
      <w:r w:rsidRPr="4AB6E326" w:rsidR="090614CA">
        <w:rPr>
          <w:rFonts w:ascii="Arial" w:hAnsi="Arial" w:eastAsia="Arial" w:cs="Arial"/>
          <w:b w:val="0"/>
          <w:bCs w:val="0"/>
          <w:i w:val="0"/>
          <w:iCs w:val="0"/>
          <w:noProof w:val="0"/>
          <w:color w:val="000000" w:themeColor="text1" w:themeTint="FF" w:themeShade="FF"/>
          <w:sz w:val="22"/>
          <w:szCs w:val="22"/>
          <w:lang w:val="en"/>
        </w:rPr>
        <w:t xml:space="preserve">y su complemento por concepto de nómina correspondiente”. </w:t>
      </w:r>
    </w:p>
    <w:p w:rsidR="788F228C" w:rsidP="4AB6E326" w:rsidRDefault="788F228C" w14:paraId="79B78998" w14:textId="3A3B5F47">
      <w:pPr>
        <w:shd w:val="clear" w:color="auto" w:fill="FFFFFF" w:themeFill="background1"/>
        <w:spacing w:before="0" w:beforeAutospacing="off" w:after="0" w:afterAutospacing="off"/>
        <w:jc w:val="both"/>
        <w:rPr>
          <w:sz w:val="22"/>
          <w:szCs w:val="22"/>
        </w:rPr>
      </w:pPr>
    </w:p>
    <w:p w:rsidR="090614CA" w:rsidP="4AB6E326" w:rsidRDefault="090614CA" w14:paraId="4DB7F0B5" w14:textId="7BA12683">
      <w:pPr>
        <w:spacing w:before="0" w:beforeAutospacing="off" w:after="0" w:afterAutospacing="off"/>
        <w:jc w:val="both"/>
        <w:rPr>
          <w:rFonts w:ascii="Arial" w:hAnsi="Arial" w:eastAsia="Arial" w:cs="Arial"/>
          <w:b w:val="0"/>
          <w:bCs w:val="0"/>
          <w:i w:val="0"/>
          <w:iCs w:val="0"/>
          <w:noProof w:val="0"/>
          <w:color w:val="000000" w:themeColor="text1" w:themeTint="FF" w:themeShade="FF"/>
          <w:sz w:val="22"/>
          <w:szCs w:val="22"/>
          <w:lang w:val="en"/>
        </w:rPr>
      </w:pPr>
      <w:r w:rsidRPr="4AB6E326" w:rsidR="0B37F3FE">
        <w:rPr>
          <w:rFonts w:ascii="Arial" w:hAnsi="Arial" w:eastAsia="Arial" w:cs="Arial"/>
          <w:b w:val="0"/>
          <w:bCs w:val="0"/>
          <w:i w:val="0"/>
          <w:iCs w:val="0"/>
          <w:noProof w:val="0"/>
          <w:color w:val="000000" w:themeColor="text1" w:themeTint="FF" w:themeShade="FF"/>
          <w:sz w:val="22"/>
          <w:szCs w:val="22"/>
          <w:lang w:val="en"/>
        </w:rPr>
        <w:t>El</w:t>
      </w:r>
      <w:r w:rsidRPr="4AB6E326" w:rsidR="0B37F3FE">
        <w:rPr>
          <w:rFonts w:ascii="Arial" w:hAnsi="Arial" w:eastAsia="Arial" w:cs="Arial"/>
          <w:b w:val="0"/>
          <w:bCs w:val="0"/>
          <w:i w:val="0"/>
          <w:iCs w:val="0"/>
          <w:noProof w:val="0"/>
          <w:color w:val="000000" w:themeColor="text1" w:themeTint="FF" w:themeShade="FF"/>
          <w:sz w:val="22"/>
          <w:szCs w:val="22"/>
          <w:lang w:val="en"/>
        </w:rPr>
        <w:t xml:space="preserve"> </w:t>
      </w:r>
      <w:hyperlink r:id="R10d829a38a244da4">
        <w:r w:rsidRPr="4AB6E326" w:rsidR="0B37F3FE">
          <w:rPr>
            <w:rStyle w:val="Hyperlink"/>
            <w:rFonts w:ascii="Arial" w:hAnsi="Arial" w:eastAsia="Arial" w:cs="Arial"/>
            <w:b w:val="0"/>
            <w:bCs w:val="0"/>
            <w:i w:val="0"/>
            <w:iCs w:val="0"/>
            <w:strike w:val="0"/>
            <w:dstrike w:val="0"/>
            <w:noProof w:val="0"/>
            <w:color w:val="4F80BD"/>
            <w:sz w:val="22"/>
            <w:szCs w:val="22"/>
            <w:lang w:val="en"/>
          </w:rPr>
          <w:t>software</w:t>
        </w:r>
        <w:r w:rsidRPr="4AB6E326" w:rsidR="0B37F3FE">
          <w:rPr>
            <w:rStyle w:val="Hyperlink"/>
            <w:rFonts w:ascii="Arial" w:hAnsi="Arial" w:eastAsia="Arial" w:cs="Arial"/>
            <w:b w:val="0"/>
            <w:bCs w:val="0"/>
            <w:i w:val="0"/>
            <w:iCs w:val="0"/>
            <w:strike w:val="0"/>
            <w:dstrike w:val="0"/>
            <w:noProof w:val="0"/>
            <w:color w:val="4F80BD"/>
            <w:sz w:val="22"/>
            <w:szCs w:val="22"/>
            <w:u w:val="none"/>
            <w:lang w:val="en"/>
          </w:rPr>
          <w:t xml:space="preserve"> </w:t>
        </w:r>
        <w:r w:rsidRPr="4AB6E326" w:rsidR="0B37F3FE">
          <w:rPr>
            <w:rStyle w:val="Hyperlink"/>
            <w:rFonts w:ascii="Arial" w:hAnsi="Arial" w:eastAsia="Arial" w:cs="Arial"/>
            <w:b w:val="0"/>
            <w:bCs w:val="0"/>
            <w:i w:val="0"/>
            <w:iCs w:val="0"/>
            <w:strike w:val="0"/>
            <w:dstrike w:val="0"/>
            <w:noProof w:val="0"/>
            <w:color w:val="auto"/>
            <w:sz w:val="22"/>
            <w:szCs w:val="22"/>
            <w:u w:val="none"/>
            <w:lang w:val="en"/>
          </w:rPr>
          <w:t>de</w:t>
        </w:r>
        <w:r w:rsidRPr="4AB6E326" w:rsidR="0B37F3FE">
          <w:rPr>
            <w:rStyle w:val="Hyperlink"/>
            <w:rFonts w:ascii="Arial" w:hAnsi="Arial" w:eastAsia="Arial" w:cs="Arial"/>
            <w:b w:val="0"/>
            <w:bCs w:val="0"/>
            <w:i w:val="0"/>
            <w:iCs w:val="0"/>
            <w:strike w:val="0"/>
            <w:dstrike w:val="0"/>
            <w:noProof w:val="0"/>
            <w:color w:val="4F80BD"/>
            <w:sz w:val="22"/>
            <w:szCs w:val="22"/>
            <w:u w:val="none"/>
            <w:lang w:val="en"/>
          </w:rPr>
          <w:t xml:space="preserve"> </w:t>
        </w:r>
        <w:r w:rsidRPr="4AB6E326" w:rsidR="0B37F3FE">
          <w:rPr>
            <w:rStyle w:val="Hyperlink"/>
            <w:rFonts w:ascii="Arial" w:hAnsi="Arial" w:eastAsia="Arial" w:cs="Arial"/>
            <w:b w:val="0"/>
            <w:bCs w:val="0"/>
            <w:i w:val="0"/>
            <w:iCs w:val="0"/>
            <w:strike w:val="0"/>
            <w:dstrike w:val="0"/>
            <w:noProof w:val="0"/>
            <w:color w:val="4F80BD"/>
            <w:sz w:val="22"/>
            <w:szCs w:val="22"/>
            <w:lang w:val="en"/>
          </w:rPr>
          <w:t>Siigo</w:t>
        </w:r>
        <w:r w:rsidRPr="4AB6E326" w:rsidR="0B37F3FE">
          <w:rPr>
            <w:rStyle w:val="Hyperlink"/>
            <w:rFonts w:ascii="Arial" w:hAnsi="Arial" w:eastAsia="Arial" w:cs="Arial"/>
            <w:b w:val="0"/>
            <w:bCs w:val="0"/>
            <w:i w:val="0"/>
            <w:iCs w:val="0"/>
            <w:strike w:val="0"/>
            <w:dstrike w:val="0"/>
            <w:noProof w:val="0"/>
            <w:color w:val="4F80BD"/>
            <w:sz w:val="22"/>
            <w:szCs w:val="22"/>
            <w:u w:val="none"/>
            <w:lang w:val="en"/>
          </w:rPr>
          <w:t xml:space="preserve"> </w:t>
        </w:r>
        <w:r w:rsidRPr="4AB6E326" w:rsidR="0B37F3FE">
          <w:rPr>
            <w:rStyle w:val="Hyperlink"/>
            <w:rFonts w:ascii="Arial" w:hAnsi="Arial" w:eastAsia="Arial" w:cs="Arial"/>
            <w:b w:val="0"/>
            <w:bCs w:val="0"/>
            <w:i w:val="0"/>
            <w:iCs w:val="0"/>
            <w:strike w:val="0"/>
            <w:dstrike w:val="0"/>
            <w:noProof w:val="0"/>
            <w:color w:val="4F80BD"/>
            <w:sz w:val="22"/>
            <w:szCs w:val="22"/>
            <w:lang w:val="en"/>
          </w:rPr>
          <w:t>Aspe</w:t>
        </w:r>
        <w:r w:rsidRPr="4AB6E326" w:rsidR="0B37F3FE">
          <w:rPr>
            <w:rStyle w:val="Hyperlink"/>
            <w:rFonts w:ascii="Arial" w:hAnsi="Arial" w:eastAsia="Arial" w:cs="Arial"/>
            <w:b w:val="0"/>
            <w:bCs w:val="0"/>
            <w:i w:val="0"/>
            <w:iCs w:val="0"/>
            <w:strike w:val="0"/>
            <w:dstrike w:val="0"/>
            <w:noProof w:val="0"/>
            <w:color w:val="000000" w:themeColor="text1" w:themeTint="FF" w:themeShade="FF"/>
            <w:sz w:val="22"/>
            <w:szCs w:val="22"/>
            <w:u w:val="single"/>
            <w:lang w:val="en"/>
          </w:rPr>
          <w:t>l</w:t>
        </w:r>
      </w:hyperlink>
      <w:r w:rsidRPr="4AB6E326" w:rsidR="0B37F3FE">
        <w:rPr>
          <w:rFonts w:ascii="Arial" w:hAnsi="Arial" w:eastAsia="Arial" w:cs="Arial"/>
          <w:b w:val="0"/>
          <w:bCs w:val="0"/>
          <w:i w:val="0"/>
          <w:iCs w:val="0"/>
          <w:noProof w:val="0"/>
          <w:color w:val="000000" w:themeColor="text1" w:themeTint="FF" w:themeShade="FF"/>
          <w:sz w:val="22"/>
          <w:szCs w:val="22"/>
          <w:u w:val="single"/>
          <w:lang w:val="en"/>
        </w:rPr>
        <w:t xml:space="preserve"> </w:t>
      </w:r>
      <w:r w:rsidRPr="4AB6E326" w:rsidR="0B37F3FE">
        <w:rPr>
          <w:rFonts w:ascii="Arial" w:hAnsi="Arial" w:eastAsia="Arial" w:cs="Arial"/>
          <w:b w:val="0"/>
          <w:bCs w:val="0"/>
          <w:i w:val="0"/>
          <w:iCs w:val="0"/>
          <w:noProof w:val="0"/>
          <w:color w:val="000000" w:themeColor="text1" w:themeTint="FF" w:themeShade="FF"/>
          <w:sz w:val="22"/>
          <w:szCs w:val="22"/>
          <w:lang w:val="en"/>
        </w:rPr>
        <w:t xml:space="preserve">permite que puedas tener una contabilidad sana para manejar este tipo de trámites, ya que te ayuda a procesar </w:t>
      </w:r>
      <w:commentRangeStart w:id="1146838801"/>
      <w:hyperlink r:id="Ra24d5c8fd5664868">
        <w:r w:rsidRPr="4AB6E326" w:rsidR="0B37F3FE">
          <w:rPr>
            <w:rStyle w:val="Hyperlink"/>
            <w:rFonts w:ascii="Arial" w:hAnsi="Arial" w:eastAsia="Arial" w:cs="Arial"/>
            <w:b w:val="0"/>
            <w:bCs w:val="0"/>
            <w:i w:val="0"/>
            <w:iCs w:val="0"/>
            <w:noProof w:val="0"/>
            <w:sz w:val="22"/>
            <w:szCs w:val="22"/>
            <w:lang w:val="en"/>
          </w:rPr>
          <w:t>facturas electrónicas</w:t>
        </w:r>
      </w:hyperlink>
      <w:commentRangeEnd w:id="1146838801"/>
      <w:r>
        <w:rPr>
          <w:rStyle w:val="CommentReference"/>
        </w:rPr>
        <w:commentReference w:id="1146838801"/>
      </w:r>
      <w:r w:rsidRPr="4AB6E326" w:rsidR="0B37F3FE">
        <w:rPr>
          <w:rFonts w:ascii="Arial" w:hAnsi="Arial" w:eastAsia="Arial" w:cs="Arial"/>
          <w:b w:val="0"/>
          <w:bCs w:val="0"/>
          <w:i w:val="0"/>
          <w:iCs w:val="0"/>
          <w:noProof w:val="0"/>
          <w:color w:val="000000" w:themeColor="text1" w:themeTint="FF" w:themeShade="FF"/>
          <w:sz w:val="22"/>
          <w:szCs w:val="22"/>
          <w:lang w:val="en"/>
        </w:rPr>
        <w:t xml:space="preserve">, mantener actualizada tu información contable, automatizar procesos de </w:t>
      </w:r>
      <w:commentRangeStart w:id="723686778"/>
      <w:hyperlink r:id="R5353ab8b7bf947b6">
        <w:r w:rsidRPr="4AB6E326" w:rsidR="0B37F3FE">
          <w:rPr>
            <w:rStyle w:val="Hyperlink"/>
            <w:rFonts w:ascii="Arial" w:hAnsi="Arial" w:eastAsia="Arial" w:cs="Arial"/>
            <w:b w:val="0"/>
            <w:bCs w:val="0"/>
            <w:i w:val="0"/>
            <w:iCs w:val="0"/>
            <w:noProof w:val="0"/>
            <w:sz w:val="22"/>
            <w:szCs w:val="22"/>
            <w:lang w:val="en"/>
          </w:rPr>
          <w:t>nómina</w:t>
        </w:r>
      </w:hyperlink>
      <w:commentRangeEnd w:id="723686778"/>
      <w:r>
        <w:rPr>
          <w:rStyle w:val="CommentReference"/>
        </w:rPr>
        <w:commentReference w:id="723686778"/>
      </w:r>
      <w:r w:rsidRPr="4AB6E326" w:rsidR="0B37F3FE">
        <w:rPr>
          <w:rFonts w:ascii="Arial" w:hAnsi="Arial" w:eastAsia="Arial" w:cs="Arial"/>
          <w:b w:val="0"/>
          <w:bCs w:val="0"/>
          <w:i w:val="0"/>
          <w:iCs w:val="0"/>
          <w:noProof w:val="0"/>
          <w:color w:val="000000" w:themeColor="text1" w:themeTint="FF" w:themeShade="FF"/>
          <w:sz w:val="22"/>
          <w:szCs w:val="22"/>
          <w:lang w:val="en"/>
        </w:rPr>
        <w:t xml:space="preserve"> y Capital Humano, entre otras funciones útiles.</w:t>
      </w:r>
    </w:p>
    <w:p w:rsidR="788F228C" w:rsidP="4AB6E326" w:rsidRDefault="788F228C" w14:paraId="3487EAF9" w14:textId="66FAEBE3">
      <w:pPr>
        <w:shd w:val="clear" w:color="auto" w:fill="FFFFFF" w:themeFill="background1"/>
        <w:spacing w:before="0" w:beforeAutospacing="off" w:after="0" w:afterAutospacing="off"/>
        <w:jc w:val="both"/>
        <w:rPr>
          <w:sz w:val="22"/>
          <w:szCs w:val="22"/>
        </w:rPr>
      </w:pPr>
    </w:p>
    <w:p w:rsidR="090614CA" w:rsidP="4AB6E326" w:rsidRDefault="090614CA" w14:paraId="5DAD3302" w14:textId="10C35F46">
      <w:pPr>
        <w:shd w:val="clear" w:color="auto" w:fill="FFFFFF" w:themeFill="background1"/>
        <w:spacing w:before="0" w:beforeAutospacing="off" w:after="0" w:afterAutospacing="off"/>
        <w:jc w:val="both"/>
        <w:rPr>
          <w:rFonts w:ascii="Arial" w:hAnsi="Arial" w:eastAsia="Arial" w:cs="Arial"/>
          <w:b w:val="0"/>
          <w:bCs w:val="0"/>
          <w:i w:val="0"/>
          <w:iCs w:val="0"/>
          <w:noProof w:val="0"/>
          <w:color w:val="000000" w:themeColor="text1" w:themeTint="FF" w:themeShade="FF"/>
          <w:sz w:val="22"/>
          <w:szCs w:val="22"/>
          <w:lang w:val="en"/>
        </w:rPr>
      </w:pPr>
      <w:r w:rsidRPr="4AB6E326" w:rsidR="090614CA">
        <w:rPr>
          <w:rFonts w:ascii="Arial" w:hAnsi="Arial" w:eastAsia="Arial" w:cs="Arial"/>
          <w:b w:val="0"/>
          <w:bCs w:val="0"/>
          <w:i w:val="0"/>
          <w:iCs w:val="0"/>
          <w:noProof w:val="0"/>
          <w:color w:val="000000" w:themeColor="text1" w:themeTint="FF" w:themeShade="FF"/>
          <w:sz w:val="22"/>
          <w:szCs w:val="22"/>
          <w:lang w:val="en"/>
        </w:rPr>
        <w:t xml:space="preserve">Contar con esta información te ayudará a facilitar tus procesos administrativos y operativos durante el resto del año, lo que significa que no tendrás gastos imprevistos en este rubro. ¡Llevarte bien con los impuestos es una de las claves para el éxito empresarial! </w:t>
      </w:r>
    </w:p>
    <w:p w:rsidR="788F228C" w:rsidP="4AB6E326" w:rsidRDefault="788F228C" w14:paraId="117DE332" w14:textId="1FC92D3D">
      <w:pPr>
        <w:spacing w:before="0" w:beforeAutospacing="off" w:after="0" w:afterAutospacing="off"/>
        <w:rPr>
          <w:sz w:val="22"/>
          <w:szCs w:val="22"/>
        </w:rPr>
      </w:pPr>
    </w:p>
    <w:p w:rsidR="090614CA" w:rsidP="4AB6E326" w:rsidRDefault="090614CA" w14:paraId="22E148C3" w14:textId="2EA4DCBD">
      <w:pPr>
        <w:spacing w:before="0" w:beforeAutospacing="off" w:after="0" w:afterAutospacing="off"/>
        <w:jc w:val="both"/>
        <w:rPr>
          <w:rFonts w:ascii="Arial" w:hAnsi="Arial" w:eastAsia="Arial" w:cs="Arial"/>
          <w:b w:val="0"/>
          <w:bCs w:val="0"/>
          <w:i w:val="0"/>
          <w:iCs w:val="0"/>
          <w:noProof w:val="0"/>
          <w:color w:val="000000" w:themeColor="text1" w:themeTint="FF" w:themeShade="FF"/>
          <w:sz w:val="22"/>
          <w:szCs w:val="22"/>
          <w:lang w:val="en"/>
        </w:rPr>
      </w:pPr>
      <w:r w:rsidRPr="4AB6E326" w:rsidR="090614CA">
        <w:rPr>
          <w:rFonts w:ascii="Arial" w:hAnsi="Arial" w:eastAsia="Arial" w:cs="Arial"/>
          <w:b w:val="0"/>
          <w:bCs w:val="0"/>
          <w:i w:val="0"/>
          <w:iCs w:val="0"/>
          <w:noProof w:val="0"/>
          <w:color w:val="000000" w:themeColor="text1" w:themeTint="FF" w:themeShade="FF"/>
          <w:sz w:val="22"/>
          <w:szCs w:val="22"/>
          <w:lang w:val="en"/>
        </w:rPr>
        <w:t>¿Quieres saber más? Consulta</w:t>
      </w:r>
      <w:r w:rsidRPr="4AB6E326" w:rsidR="020F239B">
        <w:rPr>
          <w:rFonts w:ascii="Arial" w:hAnsi="Arial" w:eastAsia="Arial" w:cs="Arial"/>
          <w:b w:val="0"/>
          <w:bCs w:val="0"/>
          <w:i w:val="0"/>
          <w:iCs w:val="0"/>
          <w:noProof w:val="0"/>
          <w:color w:val="000000" w:themeColor="text1" w:themeTint="FF" w:themeShade="FF"/>
          <w:sz w:val="22"/>
          <w:szCs w:val="22"/>
          <w:lang w:val="en"/>
        </w:rPr>
        <w:t xml:space="preserve"> </w:t>
      </w:r>
      <w:hyperlink r:id="Rff2c1808a5054018">
        <w:r w:rsidRPr="4AB6E326" w:rsidR="020F239B">
          <w:rPr>
            <w:rStyle w:val="Hyperlink"/>
            <w:rFonts w:ascii="Arial" w:hAnsi="Arial" w:eastAsia="Arial" w:cs="Arial"/>
            <w:b w:val="0"/>
            <w:bCs w:val="0"/>
            <w:i w:val="0"/>
            <w:iCs w:val="0"/>
            <w:noProof w:val="0"/>
            <w:sz w:val="22"/>
            <w:szCs w:val="22"/>
            <w:highlight w:val="yellow"/>
            <w:lang w:val="en"/>
          </w:rPr>
          <w:t>https://www.</w:t>
        </w:r>
        <w:r w:rsidRPr="4AB6E326" w:rsidR="1070CB8E">
          <w:rPr>
            <w:rStyle w:val="Hyperlink"/>
            <w:rFonts w:ascii="Arial" w:hAnsi="Arial" w:eastAsia="Arial" w:cs="Arial"/>
            <w:b w:val="0"/>
            <w:bCs w:val="0"/>
            <w:i w:val="0"/>
            <w:iCs w:val="0"/>
            <w:noProof w:val="0"/>
            <w:sz w:val="22"/>
            <w:szCs w:val="22"/>
            <w:highlight w:val="yellow"/>
            <w:lang w:val="en"/>
          </w:rPr>
          <w:t>siigo</w:t>
        </w:r>
        <w:r w:rsidRPr="4AB6E326" w:rsidR="020F239B">
          <w:rPr>
            <w:rStyle w:val="Hyperlink"/>
            <w:rFonts w:ascii="Arial" w:hAnsi="Arial" w:eastAsia="Arial" w:cs="Arial"/>
            <w:b w:val="0"/>
            <w:bCs w:val="0"/>
            <w:i w:val="0"/>
            <w:iCs w:val="0"/>
            <w:noProof w:val="0"/>
            <w:sz w:val="22"/>
            <w:szCs w:val="22"/>
            <w:highlight w:val="yellow"/>
            <w:lang w:val="en"/>
          </w:rPr>
          <w:t>aspel</w:t>
        </w:r>
        <w:r w:rsidRPr="4AB6E326" w:rsidR="21E8A8D0">
          <w:rPr>
            <w:rStyle w:val="Hyperlink"/>
            <w:rFonts w:ascii="Arial" w:hAnsi="Arial" w:eastAsia="Arial" w:cs="Arial"/>
            <w:b w:val="0"/>
            <w:bCs w:val="0"/>
            <w:i w:val="0"/>
            <w:iCs w:val="0"/>
            <w:noProof w:val="0"/>
            <w:sz w:val="22"/>
            <w:szCs w:val="22"/>
            <w:highlight w:val="yellow"/>
            <w:lang w:val="en"/>
          </w:rPr>
          <w:t>mexico</w:t>
        </w:r>
        <w:r w:rsidRPr="4AB6E326" w:rsidR="020F239B">
          <w:rPr>
            <w:rStyle w:val="Hyperlink"/>
            <w:rFonts w:ascii="Arial" w:hAnsi="Arial" w:eastAsia="Arial" w:cs="Arial"/>
            <w:b w:val="0"/>
            <w:bCs w:val="0"/>
            <w:i w:val="0"/>
            <w:iCs w:val="0"/>
            <w:noProof w:val="0"/>
            <w:sz w:val="22"/>
            <w:szCs w:val="22"/>
            <w:highlight w:val="yellow"/>
            <w:lang w:val="en"/>
          </w:rPr>
          <w:t>.com.mx/</w:t>
        </w:r>
      </w:hyperlink>
      <w:r w:rsidRPr="4AB6E326" w:rsidR="020F239B">
        <w:rPr>
          <w:rFonts w:ascii="Arial" w:hAnsi="Arial" w:eastAsia="Arial" w:cs="Arial"/>
          <w:b w:val="0"/>
          <w:bCs w:val="0"/>
          <w:i w:val="0"/>
          <w:iCs w:val="0"/>
          <w:noProof w:val="0"/>
          <w:color w:val="000000" w:themeColor="text1" w:themeTint="FF" w:themeShade="FF"/>
          <w:sz w:val="22"/>
          <w:szCs w:val="22"/>
          <w:lang w:val="en"/>
        </w:rPr>
        <w:t xml:space="preserve"> </w:t>
      </w:r>
    </w:p>
    <w:p w:rsidR="788F228C" w:rsidP="788F228C" w:rsidRDefault="788F228C" w14:paraId="75819C6B" w14:textId="51244BBF">
      <w:pPr>
        <w:spacing w:before="0" w:beforeAutospacing="off" w:after="0" w:afterAutospacing="off"/>
        <w:jc w:val="both"/>
        <w:rPr>
          <w:sz w:val="24"/>
          <w:szCs w:val="24"/>
        </w:rPr>
      </w:pPr>
    </w:p>
    <w:p w:rsidR="090614CA" w:rsidP="4AB6E326" w:rsidRDefault="090614CA" w14:paraId="0726A86E" w14:textId="58978BE2">
      <w:pPr>
        <w:spacing w:before="0" w:beforeAutospacing="off" w:after="0" w:afterAutospacing="off"/>
        <w:rPr>
          <w:rFonts w:ascii="Arial" w:hAnsi="Arial" w:eastAsia="Arial" w:cs="Arial"/>
          <w:b w:val="0"/>
          <w:bCs w:val="0"/>
          <w:i w:val="0"/>
          <w:iCs w:val="0"/>
          <w:noProof w:val="0"/>
          <w:color w:val="000000" w:themeColor="text1" w:themeTint="FF" w:themeShade="FF"/>
          <w:sz w:val="20"/>
          <w:szCs w:val="20"/>
          <w:lang w:val="en"/>
        </w:rPr>
      </w:pPr>
      <w:r w:rsidRPr="4AB6E326" w:rsidR="090614CA">
        <w:rPr>
          <w:rFonts w:ascii="Arial" w:hAnsi="Arial" w:eastAsia="Arial" w:cs="Arial"/>
          <w:b w:val="0"/>
          <w:bCs w:val="0"/>
          <w:i w:val="0"/>
          <w:iCs w:val="0"/>
          <w:noProof w:val="0"/>
          <w:color w:val="000000" w:themeColor="text1" w:themeTint="FF" w:themeShade="FF"/>
          <w:sz w:val="20"/>
          <w:szCs w:val="20"/>
          <w:lang w:val="en"/>
        </w:rPr>
        <w:t>***</w:t>
      </w:r>
    </w:p>
    <w:p w:rsidR="788F228C" w:rsidP="4AB6E326" w:rsidRDefault="788F228C" w14:paraId="46D317ED" w14:textId="468B62B2">
      <w:pPr>
        <w:spacing w:before="0" w:beforeAutospacing="off" w:after="0" w:afterAutospacing="off"/>
        <w:rPr>
          <w:sz w:val="20"/>
          <w:szCs w:val="20"/>
        </w:rPr>
      </w:pPr>
    </w:p>
    <w:p w:rsidR="090614CA" w:rsidP="4AB6E326" w:rsidRDefault="090614CA" w14:paraId="4AE16A8F" w14:textId="15F43B45">
      <w:pPr>
        <w:spacing w:before="0" w:beforeAutospacing="off" w:after="0" w:afterAutospacing="off"/>
        <w:jc w:val="both"/>
        <w:rPr>
          <w:rFonts w:ascii="Arial" w:hAnsi="Arial" w:eastAsia="Arial" w:cs="Arial"/>
          <w:b w:val="0"/>
          <w:bCs w:val="0"/>
          <w:i w:val="0"/>
          <w:iCs w:val="0"/>
          <w:noProof w:val="0"/>
          <w:color w:val="000000" w:themeColor="text1" w:themeTint="FF" w:themeShade="FF"/>
          <w:sz w:val="20"/>
          <w:szCs w:val="20"/>
          <w:lang w:val="en"/>
        </w:rPr>
      </w:pPr>
      <w:r w:rsidRPr="4AB6E326" w:rsidR="090614CA">
        <w:rPr>
          <w:rFonts w:ascii="Arial" w:hAnsi="Arial" w:eastAsia="Arial" w:cs="Arial"/>
          <w:b w:val="0"/>
          <w:bCs w:val="0"/>
          <w:i w:val="0"/>
          <w:iCs w:val="0"/>
          <w:noProof w:val="0"/>
          <w:color w:val="000000" w:themeColor="text1" w:themeTint="FF" w:themeShade="FF"/>
          <w:sz w:val="20"/>
          <w:szCs w:val="20"/>
          <w:lang w:val="en"/>
        </w:rPr>
        <w:t>Sobre Siigo-Aspel:</w:t>
      </w:r>
    </w:p>
    <w:p w:rsidR="788F228C" w:rsidP="4AB6E326" w:rsidRDefault="788F228C" w14:paraId="066806C0" w14:textId="5B19BB91">
      <w:pPr>
        <w:spacing w:before="0" w:beforeAutospacing="off" w:after="0" w:afterAutospacing="off"/>
        <w:jc w:val="both"/>
        <w:rPr>
          <w:sz w:val="20"/>
          <w:szCs w:val="20"/>
        </w:rPr>
      </w:pPr>
    </w:p>
    <w:p w:rsidR="090614CA" w:rsidP="4AB6E326" w:rsidRDefault="090614CA" w14:paraId="15288180" w14:textId="5DF20ED2">
      <w:pPr>
        <w:spacing w:before="0" w:beforeAutospacing="off" w:after="0" w:afterAutospacing="off"/>
        <w:jc w:val="both"/>
        <w:rPr>
          <w:rFonts w:ascii="Arial" w:hAnsi="Arial" w:eastAsia="Arial" w:cs="Arial"/>
          <w:b w:val="0"/>
          <w:bCs w:val="0"/>
          <w:i w:val="0"/>
          <w:iCs w:val="0"/>
          <w:noProof w:val="0"/>
          <w:color w:val="000000" w:themeColor="text1" w:themeTint="FF" w:themeShade="FF"/>
          <w:sz w:val="20"/>
          <w:szCs w:val="20"/>
          <w:lang w:val="en"/>
        </w:rPr>
      </w:pPr>
      <w:r w:rsidRPr="4AB6E326" w:rsidR="090614CA">
        <w:rPr>
          <w:rFonts w:ascii="Arial" w:hAnsi="Arial" w:eastAsia="Arial" w:cs="Arial"/>
          <w:b w:val="0"/>
          <w:bCs w:val="0"/>
          <w:i w:val="0"/>
          <w:iCs w:val="0"/>
          <w:noProof w:val="0"/>
          <w:color w:val="000000" w:themeColor="text1" w:themeTint="FF" w:themeShade="FF"/>
          <w:sz w:val="20"/>
          <w:szCs w:val="20"/>
          <w:lang w:val="en"/>
        </w:rPr>
        <w:t>Es una empresa mexicana líder en el mercado de software administrativo, que brinda servicio a más de 1 millón de empresas en México y Latinoamérica.</w:t>
      </w:r>
    </w:p>
    <w:p w:rsidR="788F228C" w:rsidP="4AB6E326" w:rsidRDefault="788F228C" w14:paraId="5D588143" w14:textId="351CFD6C">
      <w:pPr>
        <w:spacing w:before="0" w:beforeAutospacing="off" w:after="0" w:afterAutospacing="off"/>
        <w:jc w:val="both"/>
        <w:rPr>
          <w:sz w:val="20"/>
          <w:szCs w:val="20"/>
        </w:rPr>
      </w:pPr>
    </w:p>
    <w:p w:rsidR="090614CA" w:rsidP="4AB6E326" w:rsidRDefault="090614CA" w14:paraId="1386D6E7" w14:textId="5FC414A6">
      <w:pPr>
        <w:spacing w:before="0" w:beforeAutospacing="off" w:after="0" w:afterAutospacing="off"/>
        <w:jc w:val="both"/>
        <w:rPr>
          <w:rFonts w:ascii="Arial" w:hAnsi="Arial" w:eastAsia="Arial" w:cs="Arial"/>
          <w:b w:val="0"/>
          <w:bCs w:val="0"/>
          <w:i w:val="0"/>
          <w:iCs w:val="0"/>
          <w:noProof w:val="0"/>
          <w:color w:val="000000" w:themeColor="text1" w:themeTint="FF" w:themeShade="FF"/>
          <w:sz w:val="20"/>
          <w:szCs w:val="20"/>
          <w:lang w:val="en"/>
        </w:rPr>
      </w:pPr>
      <w:r w:rsidRPr="4AB6E326" w:rsidR="090614CA">
        <w:rPr>
          <w:rFonts w:ascii="Arial" w:hAnsi="Arial" w:eastAsia="Arial" w:cs="Arial"/>
          <w:b w:val="0"/>
          <w:bCs w:val="0"/>
          <w:i w:val="0"/>
          <w:iCs w:val="0"/>
          <w:noProof w:val="0"/>
          <w:color w:val="000000" w:themeColor="text1" w:themeTint="FF" w:themeShade="FF"/>
          <w:sz w:val="20"/>
          <w:szCs w:val="20"/>
          <w:lang w:val="en"/>
        </w:rPr>
        <w:t>Como resultado de su innovación en soluciones tecnológicas, automatiza los procesos contables, administrativos, de facturación, de punto de venta y de nómina de las micro, pequeñas y medianas empresas, así como de contadores y emprendedores, con los mejores sistemas y servicios de Internet.</w:t>
      </w:r>
    </w:p>
    <w:p w:rsidR="788F228C" w:rsidP="4AB6E326" w:rsidRDefault="788F228C" w14:paraId="6125599B" w14:textId="115B7667">
      <w:pPr>
        <w:spacing w:before="0" w:beforeAutospacing="off" w:after="0" w:afterAutospacing="off"/>
        <w:jc w:val="both"/>
        <w:rPr>
          <w:sz w:val="20"/>
          <w:szCs w:val="20"/>
        </w:rPr>
      </w:pPr>
    </w:p>
    <w:p w:rsidR="090614CA" w:rsidP="4AB6E326" w:rsidRDefault="090614CA" w14:paraId="510869FE" w14:textId="0808688E">
      <w:pPr>
        <w:spacing w:before="0" w:beforeAutospacing="off" w:after="0" w:afterAutospacing="off"/>
        <w:jc w:val="both"/>
        <w:rPr>
          <w:rFonts w:ascii="Arial" w:hAnsi="Arial" w:eastAsia="Arial" w:cs="Arial"/>
          <w:b w:val="0"/>
          <w:bCs w:val="0"/>
          <w:i w:val="0"/>
          <w:iCs w:val="0"/>
          <w:noProof w:val="0"/>
          <w:color w:val="000000" w:themeColor="text1" w:themeTint="FF" w:themeShade="FF"/>
          <w:sz w:val="20"/>
          <w:szCs w:val="20"/>
          <w:lang w:val="en"/>
        </w:rPr>
      </w:pPr>
      <w:r w:rsidRPr="4AB6E326" w:rsidR="0B37F3FE">
        <w:rPr>
          <w:rFonts w:ascii="Arial" w:hAnsi="Arial" w:eastAsia="Arial" w:cs="Arial"/>
          <w:b w:val="0"/>
          <w:bCs w:val="0"/>
          <w:i w:val="0"/>
          <w:iCs w:val="0"/>
          <w:noProof w:val="0"/>
          <w:color w:val="000000" w:themeColor="text1" w:themeTint="FF" w:themeShade="FF"/>
          <w:sz w:val="20"/>
          <w:szCs w:val="20"/>
          <w:lang w:val="en"/>
        </w:rPr>
        <w:t xml:space="preserve">Desde febrero de 2022, Aspel fue adquirido por </w:t>
      </w:r>
      <w:commentRangeStart w:id="1113005346"/>
      <w:r w:rsidRPr="4AB6E326" w:rsidR="0B37F3FE">
        <w:rPr>
          <w:rFonts w:ascii="Arial" w:hAnsi="Arial" w:eastAsia="Arial" w:cs="Arial"/>
          <w:b w:val="0"/>
          <w:bCs w:val="0"/>
          <w:i w:val="0"/>
          <w:iCs w:val="0"/>
          <w:noProof w:val="0"/>
          <w:color w:val="000000" w:themeColor="text1" w:themeTint="FF" w:themeShade="FF"/>
          <w:sz w:val="20"/>
          <w:szCs w:val="20"/>
          <w:lang w:val="en"/>
        </w:rPr>
        <w:t>Siigo</w:t>
      </w:r>
      <w:commentRangeEnd w:id="1113005346"/>
      <w:r>
        <w:rPr>
          <w:rStyle w:val="CommentReference"/>
        </w:rPr>
        <w:commentReference w:id="1113005346"/>
      </w:r>
      <w:r w:rsidRPr="4AB6E326" w:rsidR="0B37F3FE">
        <w:rPr>
          <w:rFonts w:ascii="Arial" w:hAnsi="Arial" w:eastAsia="Arial" w:cs="Arial"/>
          <w:b w:val="0"/>
          <w:bCs w:val="0"/>
          <w:i w:val="0"/>
          <w:iCs w:val="0"/>
          <w:noProof w:val="0"/>
          <w:color w:val="000000" w:themeColor="text1" w:themeTint="FF" w:themeShade="FF"/>
          <w:sz w:val="20"/>
          <w:szCs w:val="20"/>
          <w:lang w:val="en"/>
        </w:rPr>
        <w:t>, compañía colombiana líder en Latinoamérica cuyo propósito es transformar la vida de contadores, empresarios y colaboradores, con el objetivo de fortalecer su estructura tecnológica. Siigo Latam está conformado también por la compañía Memory en Uruguay y Contífico en Ecuador y cuenta con más de 2.900 colaboradores y expertos en el desarrollo de herramientas tecnológicas quienes ayudan a transformar la vida de más de 1.2 millones de contadores y empresarios en Latinoamérica. Con presencia en 6 países, Siigo Latam invierte más del 20% de sus ingresos en tecnología e innovación, con el fin de potenciar su ecosistema tecnológico.</w:t>
      </w:r>
    </w:p>
    <w:p w:rsidR="788F228C" w:rsidP="1F41B0BD" w:rsidRDefault="788F228C" w14:paraId="1C7BEF27" w14:textId="036EA738">
      <w:pPr>
        <w:pStyle w:val="Normal"/>
        <w:spacing w:before="0" w:beforeAutospacing="off" w:after="0" w:afterAutospacing="off"/>
        <w:jc w:val="both"/>
        <w:rPr>
          <w:sz w:val="24"/>
          <w:szCs w:val="24"/>
        </w:rPr>
      </w:pPr>
    </w:p>
    <w:sectPr w:rsidR="00130D16">
      <w:headerReference w:type="default" r:id="rId15"/>
      <w:pgSz w:w="12240" w:h="15840" w:orient="portrait"/>
      <w:pgMar w:top="1440" w:right="1440" w:bottom="1440" w:left="1440" w:header="720" w:footer="720" w:gutter="0"/>
      <w:pgNumType w:start="1"/>
      <w:cols w:space="720"/>
    </w:sectPr>
  </w:body>
</w:document>
</file>

<file path=word/comments.xml><?xml version="1.0" encoding="utf-8"?>
<w:comments xmlns:w14="http://schemas.microsoft.com/office/word/2010/wordml" xmlns:w="http://schemas.openxmlformats.org/wordprocessingml/2006/main">
  <w:comment w:initials="Ui" w:author="Usuario invitado" w:date="2024-02-05T09:49:49" w:id="1771411385">
    <w:p w:rsidR="788F228C" w:rsidRDefault="788F228C" w14:paraId="6DE7140B" w14:textId="7166FE3A">
      <w:pPr>
        <w:pStyle w:val="CommentText"/>
      </w:pPr>
      <w:r w:rsidR="788F228C">
        <w:rPr/>
        <w:t>Esto no es un keyword de Siigo porfa no anclar ese texto tan largo!</w:t>
      </w:r>
      <w:r>
        <w:rPr>
          <w:rStyle w:val="CommentReference"/>
        </w:rPr>
        <w:annotationRef/>
      </w:r>
    </w:p>
  </w:comment>
  <w:comment w:initials="Ui" w:author="Usuario invitado" w:date="2024-02-05T09:52:09" w:id="1551583168">
    <w:p w:rsidR="788F228C" w:rsidRDefault="788F228C" w14:paraId="79978C69" w14:textId="48E0BD41">
      <w:pPr>
        <w:pStyle w:val="CommentText"/>
      </w:pPr>
      <w:r w:rsidR="788F228C">
        <w:rPr/>
        <w:t>Tampoco es una Keyword nuestra, es algo mas fiscal</w:t>
      </w:r>
      <w:r>
        <w:rPr>
          <w:rStyle w:val="CommentReference"/>
        </w:rPr>
        <w:annotationRef/>
      </w:r>
    </w:p>
  </w:comment>
  <w:comment w:initials="Ui" w:author="Usuario invitado" w:date="2024-02-05T09:52:37" w:id="723686778">
    <w:p w:rsidR="788F228C" w:rsidRDefault="788F228C" w14:paraId="14A2F82B" w14:textId="7A9ABF89">
      <w:pPr>
        <w:pStyle w:val="CommentText"/>
      </w:pPr>
      <w:r w:rsidR="788F228C">
        <w:rPr/>
        <w:t>"Nomina" si se puede usar texto Ancla</w:t>
      </w:r>
      <w:r>
        <w:rPr>
          <w:rStyle w:val="CommentReference"/>
        </w:rPr>
        <w:annotationRef/>
      </w:r>
    </w:p>
  </w:comment>
  <w:comment w:initials="Ui" w:author="Usuario invitado" w:date="2024-02-05T09:53:08" w:id="1146838801">
    <w:p w:rsidR="788F228C" w:rsidRDefault="788F228C" w14:paraId="06494715" w14:textId="1D8CFBA7">
      <w:pPr>
        <w:pStyle w:val="CommentText"/>
      </w:pPr>
      <w:r w:rsidR="788F228C">
        <w:rPr/>
        <w:t>"facturas electrónicas" también se puede usar texto ancla</w:t>
      </w:r>
      <w:r>
        <w:rPr>
          <w:rStyle w:val="CommentReference"/>
        </w:rPr>
        <w:annotationRef/>
      </w:r>
    </w:p>
  </w:comment>
  <w:comment w:initials="Ui" w:author="Usuario invitado" w:date="2024-02-07T12:52:19" w:id="1113005346">
    <w:p w:rsidR="0B37F3FE" w:rsidRDefault="0B37F3FE" w14:paraId="06576FE4" w14:textId="4A353DF5">
      <w:pPr>
        <w:pStyle w:val="CommentText"/>
      </w:pPr>
      <w:r w:rsidR="0B37F3FE">
        <w:rPr/>
        <w:t>Siigo</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6DE7140B"/>
  <w15:commentEx w15:done="1" w15:paraId="79978C69"/>
  <w15:commentEx w15:done="1" w15:paraId="14A2F82B"/>
  <w15:commentEx w15:done="1" w15:paraId="06494715"/>
  <w15:commentEx w15:done="1" w15:paraId="06576FE4"/>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1CEF3D9" w16cex:dateUtc="2024-02-05T14:49:49.688Z"/>
  <w16cex:commentExtensible w16cex:durableId="1124C3FF" w16cex:dateUtc="2024-02-05T14:52:09.197Z"/>
  <w16cex:commentExtensible w16cex:durableId="2AA14878" w16cex:dateUtc="2024-02-05T14:52:37.044Z"/>
  <w16cex:commentExtensible w16cex:durableId="4852A694" w16cex:dateUtc="2024-02-05T14:53:08.099Z"/>
  <w16cex:commentExtensible w16cex:durableId="36040EA1" w16cex:dateUtc="2024-02-07T18:52:19.404Z"/>
</w16cex:commentsExtensible>
</file>

<file path=word/commentsIds.xml><?xml version="1.0" encoding="utf-8"?>
<w16cid:commentsIds xmlns:mc="http://schemas.openxmlformats.org/markup-compatibility/2006" xmlns:w16cid="http://schemas.microsoft.com/office/word/2016/wordml/cid" mc:Ignorable="w16cid">
  <w16cid:commentId w16cid:paraId="6DE7140B" w16cid:durableId="01CEF3D9"/>
  <w16cid:commentId w16cid:paraId="79978C69" w16cid:durableId="1124C3FF"/>
  <w16cid:commentId w16cid:paraId="14A2F82B" w16cid:durableId="2AA14878"/>
  <w16cid:commentId w16cid:paraId="06494715" w16cid:durableId="4852A694"/>
  <w16cid:commentId w16cid:paraId="06576FE4" w16cid:durableId="36040E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D948EA" w:rsidRDefault="00D948EA" w14:paraId="664355AD" wp14:textId="77777777">
      <w:pPr>
        <w:spacing w:line="240" w:lineRule="auto"/>
      </w:pPr>
      <w:r>
        <w:separator/>
      </w:r>
    </w:p>
  </w:endnote>
  <w:endnote w:type="continuationSeparator" w:id="0">
    <w:p xmlns:wp14="http://schemas.microsoft.com/office/word/2010/wordml" w:rsidR="00D948EA" w:rsidRDefault="00D948EA" w14:paraId="1A965116"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D948EA" w:rsidRDefault="00D948EA" w14:paraId="7DF4E37C" wp14:textId="77777777">
      <w:pPr>
        <w:spacing w:line="240" w:lineRule="auto"/>
      </w:pPr>
      <w:r>
        <w:separator/>
      </w:r>
    </w:p>
  </w:footnote>
  <w:footnote w:type="continuationSeparator" w:id="0">
    <w:p xmlns:wp14="http://schemas.microsoft.com/office/word/2010/wordml" w:rsidR="00D948EA" w:rsidRDefault="00D948EA" w14:paraId="44FB30F8"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130D16" w:rsidRDefault="00D948EA" w14:paraId="1DA6542E" wp14:textId="77777777">
    <w:pPr>
      <w:jc w:val="center"/>
    </w:pPr>
    <w:r>
      <w:rPr>
        <w:noProof/>
      </w:rPr>
      <w:drawing>
        <wp:inline xmlns:wp14="http://schemas.microsoft.com/office/word/2010/wordprocessingDrawing" distT="0" distB="0" distL="0" distR="0" wp14:anchorId="638EF300" wp14:editId="7777777">
          <wp:extent cx="1119188" cy="33420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9188" cy="33420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7">
    <w:nsid w:val="7c4a2b2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7d642d4c"/>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22da084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DF61A1F"/>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E765E4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4A3ED9"/>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E341ED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4B664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8">
    <w:abstractNumId w:val="7"/>
  </w:num>
  <w:num w:numId="7">
    <w:abstractNumId w:val="6"/>
  </w:num>
  <w:num w:numId="6">
    <w:abstractNumId w:val="5"/>
  </w:num>
  <w:num w:numId="1" w16cid:durableId="1878734046">
    <w:abstractNumId w:val="4"/>
  </w:num>
  <w:num w:numId="2" w16cid:durableId="39020743">
    <w:abstractNumId w:val="3"/>
  </w:num>
  <w:num w:numId="3" w16cid:durableId="1723868113">
    <w:abstractNumId w:val="2"/>
  </w:num>
  <w:num w:numId="4" w16cid:durableId="1636522538">
    <w:abstractNumId w:val="0"/>
  </w:num>
  <w:num w:numId="5" w16cid:durableId="835649865">
    <w:abstractNumId w:val="1"/>
  </w:num>
</w:numbering>
</file>

<file path=word/people.xml><?xml version="1.0" encoding="utf-8"?>
<w15:people xmlns:mc="http://schemas.openxmlformats.org/markup-compatibility/2006" xmlns:w15="http://schemas.microsoft.com/office/word/2012/wordml" mc:Ignorable="w15">
  <w15:person w15:author="Usuario invitado">
    <w15:presenceInfo w15:providerId="AD" w15:userId="S::urn:spo:anon#79f68adbc3794a4388bda8cd418709ab48d2aa81b25fd59f84e88e5f95258145::"/>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D16"/>
    <w:rsid w:val="00130D16"/>
    <w:rsid w:val="00D948EA"/>
    <w:rsid w:val="01663FC4"/>
    <w:rsid w:val="020F239B"/>
    <w:rsid w:val="03222015"/>
    <w:rsid w:val="03603987"/>
    <w:rsid w:val="054F79A9"/>
    <w:rsid w:val="0569D969"/>
    <w:rsid w:val="0704D625"/>
    <w:rsid w:val="07D7FA4F"/>
    <w:rsid w:val="086CEB57"/>
    <w:rsid w:val="090614CA"/>
    <w:rsid w:val="09FA1097"/>
    <w:rsid w:val="0B37F3FE"/>
    <w:rsid w:val="0C506435"/>
    <w:rsid w:val="0C99EA5E"/>
    <w:rsid w:val="0DE895EF"/>
    <w:rsid w:val="0E341F6D"/>
    <w:rsid w:val="0ECAF204"/>
    <w:rsid w:val="0F2F7E6A"/>
    <w:rsid w:val="0FA4FB03"/>
    <w:rsid w:val="1070CB8E"/>
    <w:rsid w:val="11C99897"/>
    <w:rsid w:val="1207C633"/>
    <w:rsid w:val="12887082"/>
    <w:rsid w:val="1334EB82"/>
    <w:rsid w:val="141BB0B9"/>
    <w:rsid w:val="15565124"/>
    <w:rsid w:val="1904D69F"/>
    <w:rsid w:val="19AF72E9"/>
    <w:rsid w:val="1AA0A700"/>
    <w:rsid w:val="1CDDD437"/>
    <w:rsid w:val="1DBBCDE4"/>
    <w:rsid w:val="1E62F537"/>
    <w:rsid w:val="1EA89251"/>
    <w:rsid w:val="1EDE102C"/>
    <w:rsid w:val="1EDE102C"/>
    <w:rsid w:val="1EF84CAD"/>
    <w:rsid w:val="1F00E464"/>
    <w:rsid w:val="1F41B0BD"/>
    <w:rsid w:val="1F50A9B5"/>
    <w:rsid w:val="21B95659"/>
    <w:rsid w:val="21E8A8D0"/>
    <w:rsid w:val="237F5F02"/>
    <w:rsid w:val="248B07C8"/>
    <w:rsid w:val="2495122B"/>
    <w:rsid w:val="2879CCC1"/>
    <w:rsid w:val="2A2BB5FB"/>
    <w:rsid w:val="2BF483C5"/>
    <w:rsid w:val="2BF483C5"/>
    <w:rsid w:val="2C25AC68"/>
    <w:rsid w:val="2C61393D"/>
    <w:rsid w:val="2E50C77C"/>
    <w:rsid w:val="2F90630B"/>
    <w:rsid w:val="2FEAFC8B"/>
    <w:rsid w:val="312DF9D4"/>
    <w:rsid w:val="3186CCEC"/>
    <w:rsid w:val="318E8788"/>
    <w:rsid w:val="31942C24"/>
    <w:rsid w:val="321D9F83"/>
    <w:rsid w:val="322F3FE3"/>
    <w:rsid w:val="32C9CA35"/>
    <w:rsid w:val="345738C8"/>
    <w:rsid w:val="34BE6DAE"/>
    <w:rsid w:val="350A2A37"/>
    <w:rsid w:val="351E7125"/>
    <w:rsid w:val="35D3139A"/>
    <w:rsid w:val="363BC269"/>
    <w:rsid w:val="367181F5"/>
    <w:rsid w:val="3909E37F"/>
    <w:rsid w:val="39762A28"/>
    <w:rsid w:val="3A36F7E2"/>
    <w:rsid w:val="3AE3899F"/>
    <w:rsid w:val="3D25072A"/>
    <w:rsid w:val="3D6E98A4"/>
    <w:rsid w:val="3F0A6905"/>
    <w:rsid w:val="3F4E63D5"/>
    <w:rsid w:val="4003DA54"/>
    <w:rsid w:val="40A4948A"/>
    <w:rsid w:val="40C1823E"/>
    <w:rsid w:val="41C4F058"/>
    <w:rsid w:val="4308EF31"/>
    <w:rsid w:val="44BB5455"/>
    <w:rsid w:val="45AF2C0E"/>
    <w:rsid w:val="4664A90D"/>
    <w:rsid w:val="46BC175E"/>
    <w:rsid w:val="47FAF763"/>
    <w:rsid w:val="48ED99EF"/>
    <w:rsid w:val="4917B55E"/>
    <w:rsid w:val="497D9F67"/>
    <w:rsid w:val="49B0D82D"/>
    <w:rsid w:val="4A9DB897"/>
    <w:rsid w:val="4AB6E326"/>
    <w:rsid w:val="4B80A1B6"/>
    <w:rsid w:val="4B80A1B6"/>
    <w:rsid w:val="4C8D7B20"/>
    <w:rsid w:val="4E4E195E"/>
    <w:rsid w:val="4E819AC3"/>
    <w:rsid w:val="4E819AC3"/>
    <w:rsid w:val="4ECAD3D6"/>
    <w:rsid w:val="5188B14C"/>
    <w:rsid w:val="523F900C"/>
    <w:rsid w:val="52F41184"/>
    <w:rsid w:val="54C0520E"/>
    <w:rsid w:val="54CE9888"/>
    <w:rsid w:val="59A209AB"/>
    <w:rsid w:val="5CC6B26C"/>
    <w:rsid w:val="5CCD8003"/>
    <w:rsid w:val="5FAB6086"/>
    <w:rsid w:val="610FF005"/>
    <w:rsid w:val="62C5E22C"/>
    <w:rsid w:val="63CB127A"/>
    <w:rsid w:val="63D3CEEA"/>
    <w:rsid w:val="641E3C86"/>
    <w:rsid w:val="656F9F4B"/>
    <w:rsid w:val="65E36128"/>
    <w:rsid w:val="670B6FAC"/>
    <w:rsid w:val="67787D8B"/>
    <w:rsid w:val="686030FC"/>
    <w:rsid w:val="6B3C188F"/>
    <w:rsid w:val="6C4F1677"/>
    <w:rsid w:val="6CAE2A43"/>
    <w:rsid w:val="6DA926F5"/>
    <w:rsid w:val="6E1CBD42"/>
    <w:rsid w:val="6E7916A3"/>
    <w:rsid w:val="6F1F6F37"/>
    <w:rsid w:val="6F790897"/>
    <w:rsid w:val="6FB88DA3"/>
    <w:rsid w:val="6FBCD096"/>
    <w:rsid w:val="714E1371"/>
    <w:rsid w:val="720249B7"/>
    <w:rsid w:val="720249B7"/>
    <w:rsid w:val="7771D5EB"/>
    <w:rsid w:val="77F10DE6"/>
    <w:rsid w:val="788F228C"/>
    <w:rsid w:val="7999352E"/>
    <w:rsid w:val="79B1B2C5"/>
    <w:rsid w:val="7B30368C"/>
    <w:rsid w:val="7B30368C"/>
    <w:rsid w:val="7CCD01CF"/>
    <w:rsid w:val="7CD16597"/>
    <w:rsid w:val="7D9304CF"/>
    <w:rsid w:val="7DDA33A3"/>
    <w:rsid w:val="7DDA8BAA"/>
    <w:rsid w:val="7E27A1F5"/>
    <w:rsid w:val="7E456CA5"/>
    <w:rsid w:val="7E6D35F8"/>
    <w:rsid w:val="7E8AFF44"/>
    <w:rsid w:val="7F844A7E"/>
    <w:rsid w:val="7FCA6F62"/>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E9D708D"/>
  <w15:docId w15:val="{AD83989B-334E-43CB-A58E-6529D3E3BE0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header" Target="header1.xml" Id="rId15" /><Relationship Type="http://schemas.openxmlformats.org/officeDocument/2006/relationships/webSettings" Target="webSettings.xml" Id="rId4" /><Relationship Type="http://schemas.openxmlformats.org/officeDocument/2006/relationships/comments" Target="comments.xml" Id="Rd2a9cd9a8abf4f26" /><Relationship Type="http://schemas.microsoft.com/office/2011/relationships/people" Target="people.xml" Id="R217fcb5d225c4bc6" /><Relationship Type="http://schemas.microsoft.com/office/2011/relationships/commentsExtended" Target="commentsExtended.xml" Id="R19fcd8bfc5ac4ba1" /><Relationship Type="http://schemas.microsoft.com/office/2016/09/relationships/commentsIds" Target="commentsIds.xml" Id="R68ba2fc5c2204ef3" /><Relationship Type="http://schemas.microsoft.com/office/2018/08/relationships/commentsExtensible" Target="commentsExtensible.xml" Id="Reff22eeb9b95450e" /><Relationship Type="http://schemas.openxmlformats.org/officeDocument/2006/relationships/image" Target="/media/image2.png" Id="Rb5625103bc63485b" /><Relationship Type="http://schemas.openxmlformats.org/officeDocument/2006/relationships/image" Target="/media/image6.jpg" Id="Rc97e1f27cbf54c9a" /><Relationship Type="http://schemas.openxmlformats.org/officeDocument/2006/relationships/image" Target="/media/image3.png" Id="Rffbfe0e7e2e5472a" /><Relationship Type="http://schemas.openxmlformats.org/officeDocument/2006/relationships/image" Target="/media/image4.png" Id="R21fcabeb665145a1" /><Relationship Type="http://schemas.openxmlformats.org/officeDocument/2006/relationships/image" Target="/media/image7.jpg" Id="R45eb7b4eb5d24144" /><Relationship Type="http://schemas.openxmlformats.org/officeDocument/2006/relationships/hyperlink" Target="https://www.aspel.com.mx/blog/obligacion-fiscal/que-es-un-cfdi" TargetMode="External" Id="R567a9ee406ad4f70" /><Relationship Type="http://schemas.openxmlformats.org/officeDocument/2006/relationships/hyperlink" Target="https://www.aspel.com.mx/sistema-administrativo-en-la-nube" TargetMode="External" Id="R10d829a38a244da4" /><Relationship Type="http://schemas.openxmlformats.org/officeDocument/2006/relationships/hyperlink" Target="https://www.aspel.com.mx/facture?pag=beneficios" TargetMode="External" Id="Ra24d5c8fd5664868" /><Relationship Type="http://schemas.openxmlformats.org/officeDocument/2006/relationships/hyperlink" Target="https://www.aspel.com.mx/noi?pag=beneficios" TargetMode="External" Id="R5353ab8b7bf947b6" /><Relationship Type="http://schemas.openxmlformats.org/officeDocument/2006/relationships/hyperlink" Target="https://www.siigoaspelmexico.com.mx/" TargetMode="External" Id="Rff2c1808a5054018"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Maria Fernanda Galicia Aguilar</lastModifiedBy>
  <revision>9</revision>
  <dcterms:created xsi:type="dcterms:W3CDTF">2024-01-30T19:32:00.0000000Z</dcterms:created>
  <dcterms:modified xsi:type="dcterms:W3CDTF">2024-02-15T17:45:58.3576660Z</dcterms:modified>
</coreProperties>
</file>